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C0" w:rsidRDefault="005116C0" w:rsidP="00BE2B64">
      <w:pPr>
        <w:pStyle w:val="Closing"/>
        <w:spacing w:line="240" w:lineRule="auto"/>
        <w:ind w:left="0"/>
        <w:jc w:val="center"/>
        <w:rPr>
          <w:b/>
          <w:sz w:val="44"/>
          <w:szCs w:val="44"/>
        </w:rPr>
      </w:pPr>
    </w:p>
    <w:p w:rsidR="005116C0" w:rsidRDefault="005116C0" w:rsidP="00BE2B64">
      <w:pPr>
        <w:pStyle w:val="Closing"/>
        <w:spacing w:line="240" w:lineRule="auto"/>
        <w:ind w:left="0"/>
        <w:jc w:val="center"/>
        <w:rPr>
          <w:b/>
          <w:sz w:val="44"/>
          <w:szCs w:val="44"/>
        </w:rPr>
      </w:pPr>
    </w:p>
    <w:p w:rsidR="005116C0" w:rsidRDefault="005116C0" w:rsidP="00BE2B64">
      <w:pPr>
        <w:pStyle w:val="Closing"/>
        <w:spacing w:line="240" w:lineRule="auto"/>
        <w:ind w:left="0"/>
        <w:jc w:val="center"/>
        <w:rPr>
          <w:b/>
          <w:sz w:val="44"/>
          <w:szCs w:val="44"/>
        </w:rPr>
      </w:pPr>
    </w:p>
    <w:p w:rsidR="005116C0" w:rsidRDefault="005116C0" w:rsidP="00BE2B64">
      <w:pPr>
        <w:pStyle w:val="Closing"/>
        <w:spacing w:line="240" w:lineRule="auto"/>
        <w:ind w:left="0"/>
        <w:jc w:val="center"/>
        <w:rPr>
          <w:b/>
          <w:sz w:val="44"/>
          <w:szCs w:val="44"/>
        </w:rPr>
      </w:pPr>
    </w:p>
    <w:p w:rsidR="005116C0" w:rsidRDefault="005116C0" w:rsidP="00BE2B64">
      <w:pPr>
        <w:pStyle w:val="Closing"/>
        <w:spacing w:line="240" w:lineRule="auto"/>
        <w:ind w:left="0"/>
        <w:jc w:val="center"/>
        <w:rPr>
          <w:b/>
          <w:sz w:val="44"/>
          <w:szCs w:val="44"/>
        </w:rPr>
      </w:pPr>
    </w:p>
    <w:p w:rsidR="005116C0" w:rsidRPr="005116C0" w:rsidRDefault="005116C0" w:rsidP="00BE2B64">
      <w:pPr>
        <w:pStyle w:val="Closing"/>
        <w:spacing w:line="240" w:lineRule="auto"/>
        <w:ind w:left="0"/>
        <w:jc w:val="center"/>
        <w:rPr>
          <w:b/>
          <w:sz w:val="44"/>
          <w:szCs w:val="44"/>
        </w:rPr>
      </w:pPr>
      <w:r w:rsidRPr="005116C0">
        <w:rPr>
          <w:b/>
          <w:sz w:val="44"/>
          <w:szCs w:val="44"/>
        </w:rPr>
        <w:t>LANSING SCHOOL DISTRICT</w:t>
      </w:r>
    </w:p>
    <w:p w:rsidR="005116C0" w:rsidRDefault="005116C0" w:rsidP="00BE2B64">
      <w:pPr>
        <w:pStyle w:val="Closing"/>
        <w:spacing w:line="240" w:lineRule="auto"/>
        <w:ind w:left="0"/>
        <w:jc w:val="center"/>
        <w:rPr>
          <w:b/>
          <w:sz w:val="44"/>
          <w:szCs w:val="44"/>
        </w:rPr>
      </w:pPr>
    </w:p>
    <w:p w:rsidR="005B304B" w:rsidRDefault="005B304B" w:rsidP="00BE2B64">
      <w:pPr>
        <w:pStyle w:val="Closing"/>
        <w:spacing w:line="240" w:lineRule="auto"/>
        <w:ind w:left="0"/>
        <w:jc w:val="center"/>
        <w:rPr>
          <w:b/>
          <w:sz w:val="44"/>
          <w:szCs w:val="44"/>
        </w:rPr>
      </w:pPr>
    </w:p>
    <w:p w:rsidR="005D1B13" w:rsidRPr="005116C0" w:rsidRDefault="005017C6" w:rsidP="00BE2B64">
      <w:pPr>
        <w:pStyle w:val="Closing"/>
        <w:spacing w:line="240" w:lineRule="auto"/>
        <w:ind w:left="0"/>
        <w:jc w:val="center"/>
        <w:rPr>
          <w:b/>
          <w:sz w:val="44"/>
          <w:szCs w:val="44"/>
        </w:rPr>
      </w:pPr>
      <w:r w:rsidRPr="005116C0">
        <w:rPr>
          <w:b/>
          <w:sz w:val="44"/>
          <w:szCs w:val="44"/>
        </w:rPr>
        <w:t>PURCHASING PROCEDURES</w:t>
      </w:r>
    </w:p>
    <w:p w:rsidR="005017C6" w:rsidRDefault="005017C6" w:rsidP="005017C6">
      <w:pPr>
        <w:pStyle w:val="Closing"/>
        <w:spacing w:line="240" w:lineRule="auto"/>
        <w:rPr>
          <w:b/>
          <w:sz w:val="24"/>
          <w:szCs w:val="24"/>
        </w:rPr>
      </w:pPr>
    </w:p>
    <w:p w:rsidR="005017C6" w:rsidRDefault="005017C6" w:rsidP="005017C6">
      <w:pPr>
        <w:pStyle w:val="Closing"/>
        <w:spacing w:line="240" w:lineRule="auto"/>
        <w:rPr>
          <w:b/>
          <w:sz w:val="24"/>
          <w:szCs w:val="24"/>
        </w:rPr>
      </w:pPr>
    </w:p>
    <w:p w:rsidR="00DF35A5" w:rsidRDefault="005116C0" w:rsidP="00DF35A5">
      <w:pPr>
        <w:pStyle w:val="TOCHeading"/>
        <w:rPr>
          <w:rFonts w:ascii="Times New Roman" w:hAnsi="Times New Roman"/>
          <w:sz w:val="32"/>
          <w:szCs w:val="32"/>
        </w:rPr>
      </w:pPr>
      <w:r>
        <w:rPr>
          <w:b w:val="0"/>
          <w:sz w:val="24"/>
          <w:szCs w:val="24"/>
        </w:rPr>
        <w:br w:type="page"/>
      </w:r>
      <w:r w:rsidR="00DF35A5" w:rsidRPr="00CE1E5C">
        <w:rPr>
          <w:rFonts w:ascii="Times New Roman" w:hAnsi="Times New Roman"/>
          <w:sz w:val="32"/>
          <w:szCs w:val="32"/>
        </w:rPr>
        <w:lastRenderedPageBreak/>
        <w:t>Table of Contents</w:t>
      </w:r>
    </w:p>
    <w:p w:rsidR="00CE1E5C" w:rsidRPr="00CE1E5C" w:rsidRDefault="00CE1E5C" w:rsidP="00CE1E5C"/>
    <w:p w:rsidR="006639DE" w:rsidRPr="006639DE" w:rsidRDefault="008B0F2B" w:rsidP="006639DE">
      <w:pPr>
        <w:pStyle w:val="TOC1"/>
        <w:rPr>
          <w:noProof/>
          <w:szCs w:val="24"/>
        </w:rPr>
      </w:pPr>
      <w:hyperlink w:anchor="_Toc312308199" w:history="1">
        <w:r w:rsidR="006639DE" w:rsidRPr="006639DE">
          <w:rPr>
            <w:rStyle w:val="Hyperlink"/>
            <w:noProof/>
            <w:color w:val="auto"/>
            <w:szCs w:val="24"/>
            <w:u w:val="none"/>
          </w:rPr>
          <w:t>R</w:t>
        </w:r>
        <w:r w:rsidR="006639DE">
          <w:rPr>
            <w:rStyle w:val="Hyperlink"/>
            <w:noProof/>
            <w:color w:val="auto"/>
            <w:szCs w:val="24"/>
            <w:u w:val="none"/>
          </w:rPr>
          <w:t>EQUISITIONS/PURCHASE ORDERS</w:t>
        </w:r>
        <w:r w:rsidR="006639DE" w:rsidRPr="006639DE">
          <w:rPr>
            <w:noProof/>
            <w:webHidden/>
            <w:szCs w:val="24"/>
          </w:rPr>
          <w:tab/>
        </w:r>
        <w:r w:rsidR="006639DE" w:rsidRPr="006639DE">
          <w:rPr>
            <w:noProof/>
            <w:webHidden/>
            <w:szCs w:val="24"/>
          </w:rPr>
          <w:fldChar w:fldCharType="begin"/>
        </w:r>
        <w:r w:rsidR="006639DE" w:rsidRPr="006639DE">
          <w:rPr>
            <w:noProof/>
            <w:webHidden/>
            <w:szCs w:val="24"/>
          </w:rPr>
          <w:instrText xml:space="preserve"> PAGEREF _Toc312308199 \h </w:instrText>
        </w:r>
        <w:r w:rsidR="006639DE" w:rsidRPr="006639DE">
          <w:rPr>
            <w:noProof/>
            <w:webHidden/>
            <w:szCs w:val="24"/>
          </w:rPr>
        </w:r>
        <w:r w:rsidR="006639DE" w:rsidRPr="006639DE">
          <w:rPr>
            <w:noProof/>
            <w:webHidden/>
            <w:szCs w:val="24"/>
          </w:rPr>
          <w:fldChar w:fldCharType="separate"/>
        </w:r>
        <w:r w:rsidR="006639DE" w:rsidRPr="006639DE">
          <w:rPr>
            <w:noProof/>
            <w:webHidden/>
            <w:szCs w:val="24"/>
          </w:rPr>
          <w:t>3</w:t>
        </w:r>
        <w:r w:rsidR="006639DE" w:rsidRPr="006639DE">
          <w:rPr>
            <w:noProof/>
            <w:webHidden/>
            <w:szCs w:val="24"/>
          </w:rPr>
          <w:fldChar w:fldCharType="end"/>
        </w:r>
      </w:hyperlink>
    </w:p>
    <w:p w:rsidR="00DF35A5" w:rsidRPr="006639DE" w:rsidRDefault="00DF35A5" w:rsidP="00DF35A5">
      <w:pPr>
        <w:pStyle w:val="TOC1"/>
        <w:rPr>
          <w:noProof/>
          <w:szCs w:val="24"/>
        </w:rPr>
      </w:pPr>
      <w:r w:rsidRPr="006639DE">
        <w:rPr>
          <w:szCs w:val="24"/>
        </w:rPr>
        <w:fldChar w:fldCharType="begin"/>
      </w:r>
      <w:r w:rsidRPr="006639DE">
        <w:rPr>
          <w:szCs w:val="24"/>
        </w:rPr>
        <w:instrText xml:space="preserve"> TOC \o "1-3" \h \z \u </w:instrText>
      </w:r>
      <w:r w:rsidRPr="006639DE">
        <w:rPr>
          <w:szCs w:val="24"/>
        </w:rPr>
        <w:fldChar w:fldCharType="separate"/>
      </w:r>
      <w:hyperlink w:anchor="_Toc312308199" w:history="1">
        <w:r w:rsidRPr="006639DE">
          <w:rPr>
            <w:rStyle w:val="Hyperlink"/>
            <w:noProof/>
            <w:szCs w:val="24"/>
          </w:rPr>
          <w:t>PURCHASING CARDS</w:t>
        </w:r>
        <w:r w:rsidRPr="006639DE">
          <w:rPr>
            <w:noProof/>
            <w:webHidden/>
            <w:szCs w:val="24"/>
          </w:rPr>
          <w:tab/>
        </w:r>
        <w:r w:rsidRPr="006639DE">
          <w:rPr>
            <w:noProof/>
            <w:webHidden/>
            <w:szCs w:val="24"/>
          </w:rPr>
          <w:fldChar w:fldCharType="begin"/>
        </w:r>
        <w:r w:rsidRPr="006639DE">
          <w:rPr>
            <w:noProof/>
            <w:webHidden/>
            <w:szCs w:val="24"/>
          </w:rPr>
          <w:instrText xml:space="preserve"> PAGEREF _Toc312308199 \h </w:instrText>
        </w:r>
        <w:r w:rsidRPr="006639DE">
          <w:rPr>
            <w:noProof/>
            <w:webHidden/>
            <w:szCs w:val="24"/>
          </w:rPr>
        </w:r>
        <w:r w:rsidRPr="006639DE">
          <w:rPr>
            <w:noProof/>
            <w:webHidden/>
            <w:szCs w:val="24"/>
          </w:rPr>
          <w:fldChar w:fldCharType="separate"/>
        </w:r>
        <w:r w:rsidRPr="006639DE">
          <w:rPr>
            <w:noProof/>
            <w:webHidden/>
            <w:szCs w:val="24"/>
          </w:rPr>
          <w:t>3</w:t>
        </w:r>
        <w:r w:rsidRPr="006639DE">
          <w:rPr>
            <w:noProof/>
            <w:webHidden/>
            <w:szCs w:val="24"/>
          </w:rPr>
          <w:fldChar w:fldCharType="end"/>
        </w:r>
      </w:hyperlink>
    </w:p>
    <w:p w:rsidR="00DF35A5" w:rsidRPr="006639DE" w:rsidRDefault="008B0F2B" w:rsidP="00DF35A5">
      <w:pPr>
        <w:pStyle w:val="TOC1"/>
        <w:rPr>
          <w:noProof/>
          <w:szCs w:val="24"/>
        </w:rPr>
      </w:pPr>
      <w:hyperlink w:anchor="_Toc312308200" w:history="1">
        <w:r w:rsidR="00DF35A5" w:rsidRPr="006639DE">
          <w:rPr>
            <w:rStyle w:val="Hyperlink"/>
            <w:noProof/>
            <w:szCs w:val="24"/>
          </w:rPr>
          <w:t>CONFERENCES</w:t>
        </w:r>
        <w:r w:rsidR="00DF35A5" w:rsidRPr="006639DE">
          <w:rPr>
            <w:noProof/>
            <w:webHidden/>
            <w:szCs w:val="24"/>
          </w:rPr>
          <w:tab/>
        </w:r>
      </w:hyperlink>
      <w:r w:rsidR="006639DE">
        <w:rPr>
          <w:noProof/>
          <w:szCs w:val="24"/>
        </w:rPr>
        <w:t>4</w:t>
      </w:r>
    </w:p>
    <w:p w:rsidR="00DF35A5" w:rsidRDefault="008B0F2B" w:rsidP="00DF35A5">
      <w:pPr>
        <w:pStyle w:val="TOC1"/>
        <w:rPr>
          <w:noProof/>
          <w:szCs w:val="24"/>
        </w:rPr>
      </w:pPr>
      <w:hyperlink w:anchor="_Toc312308201" w:history="1">
        <w:r w:rsidR="00DF35A5" w:rsidRPr="006639DE">
          <w:rPr>
            <w:rStyle w:val="Hyperlink"/>
            <w:noProof/>
            <w:szCs w:val="24"/>
          </w:rPr>
          <w:t>MILEAGE</w:t>
        </w:r>
        <w:r w:rsidR="00DF35A5" w:rsidRPr="006639DE">
          <w:rPr>
            <w:noProof/>
            <w:webHidden/>
            <w:szCs w:val="24"/>
          </w:rPr>
          <w:tab/>
        </w:r>
      </w:hyperlink>
      <w:r w:rsidR="00DF35A5" w:rsidRPr="006639DE">
        <w:rPr>
          <w:noProof/>
          <w:szCs w:val="24"/>
        </w:rPr>
        <w:t>4</w:t>
      </w:r>
    </w:p>
    <w:p w:rsidR="0037720A" w:rsidRPr="0037720A" w:rsidRDefault="008B0F2B" w:rsidP="0037720A">
      <w:pPr>
        <w:pStyle w:val="TOC1"/>
        <w:rPr>
          <w:noProof/>
          <w:szCs w:val="24"/>
        </w:rPr>
      </w:pPr>
      <w:hyperlink w:anchor="_Toc312308202" w:history="1">
        <w:r w:rsidR="0037720A">
          <w:rPr>
            <w:rStyle w:val="Hyperlink"/>
            <w:noProof/>
            <w:szCs w:val="24"/>
          </w:rPr>
          <w:t>CONFERENCE LODGING</w:t>
        </w:r>
        <w:r w:rsidR="0037720A" w:rsidRPr="006639DE">
          <w:rPr>
            <w:noProof/>
            <w:webHidden/>
            <w:szCs w:val="24"/>
          </w:rPr>
          <w:tab/>
        </w:r>
      </w:hyperlink>
      <w:r w:rsidR="0037720A">
        <w:rPr>
          <w:noProof/>
          <w:szCs w:val="24"/>
        </w:rPr>
        <w:t>5</w:t>
      </w:r>
    </w:p>
    <w:p w:rsidR="00DF35A5" w:rsidRPr="006639DE" w:rsidRDefault="008B0F2B" w:rsidP="00DF35A5">
      <w:pPr>
        <w:pStyle w:val="TOC1"/>
        <w:rPr>
          <w:noProof/>
          <w:szCs w:val="24"/>
        </w:rPr>
      </w:pPr>
      <w:hyperlink w:anchor="_Toc312308202" w:history="1">
        <w:r w:rsidR="00DF35A5" w:rsidRPr="006639DE">
          <w:rPr>
            <w:rStyle w:val="Hyperlink"/>
            <w:noProof/>
            <w:szCs w:val="24"/>
          </w:rPr>
          <w:t>MEALS</w:t>
        </w:r>
        <w:r w:rsidR="00DF35A5" w:rsidRPr="006639DE">
          <w:rPr>
            <w:noProof/>
            <w:webHidden/>
            <w:szCs w:val="24"/>
          </w:rPr>
          <w:tab/>
        </w:r>
      </w:hyperlink>
      <w:r w:rsidR="006639DE">
        <w:rPr>
          <w:noProof/>
          <w:szCs w:val="24"/>
        </w:rPr>
        <w:t>5</w:t>
      </w:r>
    </w:p>
    <w:p w:rsidR="00DF35A5" w:rsidRPr="006639DE" w:rsidRDefault="008B0F2B" w:rsidP="00DF35A5">
      <w:pPr>
        <w:pStyle w:val="TOC1"/>
        <w:rPr>
          <w:noProof/>
          <w:szCs w:val="24"/>
        </w:rPr>
      </w:pPr>
      <w:hyperlink w:anchor="_Toc312308204" w:history="1">
        <w:r w:rsidR="00DF35A5" w:rsidRPr="006639DE">
          <w:rPr>
            <w:rStyle w:val="Hyperlink"/>
            <w:noProof/>
            <w:szCs w:val="24"/>
          </w:rPr>
          <w:t>FOOD/CATERING</w:t>
        </w:r>
        <w:r w:rsidR="00DF35A5" w:rsidRPr="006639DE">
          <w:rPr>
            <w:noProof/>
            <w:webHidden/>
            <w:szCs w:val="24"/>
          </w:rPr>
          <w:tab/>
        </w:r>
      </w:hyperlink>
      <w:r w:rsidR="00DF35A5" w:rsidRPr="006639DE">
        <w:rPr>
          <w:noProof/>
          <w:szCs w:val="24"/>
        </w:rPr>
        <w:t>5</w:t>
      </w:r>
    </w:p>
    <w:p w:rsidR="00DF35A5" w:rsidRPr="006639DE" w:rsidRDefault="008B0F2B" w:rsidP="00DF35A5">
      <w:pPr>
        <w:pStyle w:val="TOC1"/>
        <w:rPr>
          <w:noProof/>
          <w:szCs w:val="24"/>
        </w:rPr>
      </w:pPr>
      <w:hyperlink w:anchor="_Toc312308205" w:history="1">
        <w:r w:rsidR="00DF35A5" w:rsidRPr="006639DE">
          <w:rPr>
            <w:rStyle w:val="Hyperlink"/>
            <w:noProof/>
            <w:szCs w:val="24"/>
          </w:rPr>
          <w:t>QUOTE &amp; BID THRESHOLDS</w:t>
        </w:r>
        <w:r w:rsidR="00DF35A5" w:rsidRPr="006639DE">
          <w:rPr>
            <w:noProof/>
            <w:webHidden/>
            <w:szCs w:val="24"/>
          </w:rPr>
          <w:tab/>
        </w:r>
      </w:hyperlink>
      <w:r w:rsidR="00DF35A5" w:rsidRPr="006639DE">
        <w:rPr>
          <w:noProof/>
          <w:szCs w:val="24"/>
        </w:rPr>
        <w:t>5</w:t>
      </w:r>
    </w:p>
    <w:p w:rsidR="00DF35A5" w:rsidRPr="006639DE" w:rsidRDefault="008B0F2B" w:rsidP="00DF35A5">
      <w:pPr>
        <w:pStyle w:val="TOC1"/>
        <w:rPr>
          <w:noProof/>
          <w:szCs w:val="24"/>
        </w:rPr>
      </w:pPr>
      <w:hyperlink w:anchor="_Toc312308206" w:history="1">
        <w:r w:rsidR="00DF35A5" w:rsidRPr="006639DE">
          <w:rPr>
            <w:rStyle w:val="Hyperlink"/>
            <w:noProof/>
            <w:szCs w:val="24"/>
          </w:rPr>
          <w:t>CONTRACTED SERVICE AGREEMENTS</w:t>
        </w:r>
        <w:r w:rsidR="00DF35A5" w:rsidRPr="006639DE">
          <w:rPr>
            <w:noProof/>
            <w:webHidden/>
            <w:szCs w:val="24"/>
          </w:rPr>
          <w:tab/>
        </w:r>
      </w:hyperlink>
      <w:r w:rsidR="00DF35A5" w:rsidRPr="006639DE">
        <w:rPr>
          <w:noProof/>
          <w:szCs w:val="24"/>
        </w:rPr>
        <w:t>5</w:t>
      </w:r>
    </w:p>
    <w:p w:rsidR="00DF35A5" w:rsidRPr="006639DE" w:rsidRDefault="008B0F2B" w:rsidP="00DF35A5">
      <w:pPr>
        <w:pStyle w:val="TOC1"/>
        <w:rPr>
          <w:noProof/>
          <w:szCs w:val="24"/>
        </w:rPr>
      </w:pPr>
      <w:hyperlink w:anchor="_Toc312308207" w:history="1">
        <w:r w:rsidR="00DF35A5" w:rsidRPr="006639DE">
          <w:rPr>
            <w:rStyle w:val="Hyperlink"/>
            <w:noProof/>
            <w:szCs w:val="24"/>
          </w:rPr>
          <w:t>FIELD TRIPS</w:t>
        </w:r>
        <w:r w:rsidR="00DF35A5" w:rsidRPr="006639DE">
          <w:rPr>
            <w:noProof/>
            <w:webHidden/>
            <w:szCs w:val="24"/>
          </w:rPr>
          <w:tab/>
        </w:r>
      </w:hyperlink>
      <w:r w:rsidR="006639DE">
        <w:rPr>
          <w:noProof/>
          <w:szCs w:val="24"/>
        </w:rPr>
        <w:t>6</w:t>
      </w:r>
    </w:p>
    <w:p w:rsidR="00DF35A5" w:rsidRPr="006639DE" w:rsidRDefault="00DF35A5" w:rsidP="00DF35A5">
      <w:pPr>
        <w:pStyle w:val="TOC1"/>
        <w:rPr>
          <w:noProof/>
          <w:szCs w:val="24"/>
        </w:rPr>
      </w:pPr>
    </w:p>
    <w:p w:rsidR="00DF35A5" w:rsidRPr="006639DE" w:rsidRDefault="00DF35A5" w:rsidP="00DF35A5">
      <w:pPr>
        <w:pStyle w:val="TOC1"/>
        <w:rPr>
          <w:noProof/>
          <w:szCs w:val="24"/>
        </w:rPr>
      </w:pPr>
    </w:p>
    <w:p w:rsidR="00DF35A5" w:rsidRDefault="00DF35A5" w:rsidP="00DF35A5">
      <w:pPr>
        <w:pStyle w:val="Closing"/>
        <w:spacing w:line="240" w:lineRule="auto"/>
        <w:ind w:left="0"/>
        <w:rPr>
          <w:szCs w:val="24"/>
        </w:rPr>
      </w:pPr>
      <w:r w:rsidRPr="006639DE">
        <w:rPr>
          <w:sz w:val="24"/>
          <w:szCs w:val="24"/>
        </w:rPr>
        <w:fldChar w:fldCharType="end"/>
      </w:r>
    </w:p>
    <w:p w:rsidR="001A250A" w:rsidRPr="00224084" w:rsidRDefault="00DF35A5" w:rsidP="001A250A">
      <w:pPr>
        <w:pStyle w:val="Closing"/>
        <w:spacing w:line="240" w:lineRule="auto"/>
        <w:ind w:left="0"/>
        <w:rPr>
          <w:szCs w:val="24"/>
        </w:rPr>
      </w:pPr>
      <w:r>
        <w:rPr>
          <w:szCs w:val="24"/>
        </w:rPr>
        <w:br w:type="page"/>
      </w:r>
      <w:r w:rsidR="001A250A">
        <w:rPr>
          <w:b/>
          <w:sz w:val="24"/>
          <w:szCs w:val="24"/>
        </w:rPr>
        <w:lastRenderedPageBreak/>
        <w:t>Requisitions/Purchase Orders</w:t>
      </w:r>
    </w:p>
    <w:p w:rsidR="001A250A" w:rsidRDefault="001A250A" w:rsidP="001A250A">
      <w:pPr>
        <w:pStyle w:val="Closing"/>
        <w:spacing w:line="240" w:lineRule="auto"/>
        <w:ind w:left="0"/>
        <w:rPr>
          <w:sz w:val="24"/>
          <w:szCs w:val="24"/>
        </w:rPr>
      </w:pPr>
    </w:p>
    <w:p w:rsidR="001A250A" w:rsidRDefault="001A250A" w:rsidP="001A250A">
      <w:pPr>
        <w:pStyle w:val="Closing"/>
        <w:spacing w:line="240" w:lineRule="auto"/>
        <w:ind w:left="0"/>
        <w:jc w:val="both"/>
        <w:rPr>
          <w:sz w:val="24"/>
          <w:szCs w:val="24"/>
        </w:rPr>
      </w:pPr>
      <w:r w:rsidRPr="004C0BF1">
        <w:rPr>
          <w:sz w:val="24"/>
          <w:szCs w:val="24"/>
        </w:rPr>
        <w:t xml:space="preserve">The </w:t>
      </w:r>
      <w:r w:rsidR="00D53B58">
        <w:rPr>
          <w:sz w:val="24"/>
          <w:szCs w:val="24"/>
        </w:rPr>
        <w:t xml:space="preserve">requisition process, through </w:t>
      </w:r>
      <w:proofErr w:type="spellStart"/>
      <w:r w:rsidR="00D53B58">
        <w:rPr>
          <w:sz w:val="24"/>
          <w:szCs w:val="24"/>
        </w:rPr>
        <w:t>eFinance</w:t>
      </w:r>
      <w:proofErr w:type="spellEnd"/>
      <w:r w:rsidR="00D53B58">
        <w:rPr>
          <w:sz w:val="24"/>
          <w:szCs w:val="24"/>
        </w:rPr>
        <w:t xml:space="preserve">, should be utilized for all purchase requests so long as the vendor accepts purchase orders. Requisitions will be reviewed by the Purchasing Department for accuracy and any pertinent information required for the purchase. </w:t>
      </w:r>
    </w:p>
    <w:p w:rsidR="004707B3" w:rsidRDefault="004707B3" w:rsidP="004707B3">
      <w:pPr>
        <w:pStyle w:val="Closing"/>
        <w:spacing w:line="240" w:lineRule="auto"/>
        <w:ind w:left="0"/>
        <w:jc w:val="both"/>
        <w:rPr>
          <w:sz w:val="24"/>
          <w:szCs w:val="24"/>
        </w:rPr>
      </w:pPr>
    </w:p>
    <w:p w:rsidR="004707B3" w:rsidRDefault="004707B3" w:rsidP="004707B3">
      <w:pPr>
        <w:pStyle w:val="Closing"/>
        <w:spacing w:line="240" w:lineRule="auto"/>
        <w:ind w:left="0"/>
        <w:jc w:val="both"/>
        <w:rPr>
          <w:sz w:val="24"/>
          <w:szCs w:val="24"/>
        </w:rPr>
      </w:pPr>
      <w:r>
        <w:rPr>
          <w:sz w:val="24"/>
          <w:szCs w:val="24"/>
        </w:rPr>
        <w:t xml:space="preserve">Requisitions will be converted to purchase orders once all required information has been received and noted on the requisition. </w:t>
      </w:r>
    </w:p>
    <w:p w:rsidR="004707B3" w:rsidRDefault="004707B3" w:rsidP="004707B3">
      <w:pPr>
        <w:pStyle w:val="Closing"/>
        <w:spacing w:line="240" w:lineRule="auto"/>
        <w:ind w:left="0"/>
        <w:jc w:val="both"/>
        <w:rPr>
          <w:sz w:val="24"/>
          <w:szCs w:val="24"/>
        </w:rPr>
      </w:pPr>
    </w:p>
    <w:p w:rsidR="004707B3" w:rsidRDefault="004707B3" w:rsidP="004707B3">
      <w:pPr>
        <w:pStyle w:val="Closing"/>
        <w:spacing w:line="240" w:lineRule="auto"/>
        <w:ind w:left="0"/>
        <w:jc w:val="both"/>
        <w:rPr>
          <w:sz w:val="24"/>
          <w:szCs w:val="24"/>
        </w:rPr>
      </w:pPr>
      <w:r>
        <w:rPr>
          <w:sz w:val="24"/>
          <w:szCs w:val="24"/>
        </w:rPr>
        <w:t>Purchase orders must be approved by the following departments:</w:t>
      </w:r>
    </w:p>
    <w:p w:rsidR="004707B3" w:rsidRDefault="004707B3" w:rsidP="004707B3">
      <w:pPr>
        <w:pStyle w:val="Closing"/>
        <w:numPr>
          <w:ilvl w:val="0"/>
          <w:numId w:val="14"/>
        </w:numPr>
        <w:spacing w:line="240" w:lineRule="auto"/>
        <w:jc w:val="both"/>
        <w:rPr>
          <w:sz w:val="24"/>
          <w:szCs w:val="24"/>
        </w:rPr>
      </w:pPr>
      <w:r>
        <w:rPr>
          <w:sz w:val="24"/>
          <w:szCs w:val="24"/>
        </w:rPr>
        <w:t>Administrator</w:t>
      </w:r>
    </w:p>
    <w:p w:rsidR="004707B3" w:rsidRDefault="004707B3" w:rsidP="004707B3">
      <w:pPr>
        <w:pStyle w:val="Closing"/>
        <w:numPr>
          <w:ilvl w:val="0"/>
          <w:numId w:val="14"/>
        </w:numPr>
        <w:spacing w:line="240" w:lineRule="auto"/>
        <w:jc w:val="both"/>
        <w:rPr>
          <w:sz w:val="24"/>
          <w:szCs w:val="24"/>
        </w:rPr>
      </w:pPr>
      <w:r>
        <w:rPr>
          <w:sz w:val="24"/>
          <w:szCs w:val="24"/>
        </w:rPr>
        <w:t>Technology – when purchase is for equipment and/or furniture</w:t>
      </w:r>
    </w:p>
    <w:p w:rsidR="004707B3" w:rsidRDefault="004707B3" w:rsidP="004707B3">
      <w:pPr>
        <w:pStyle w:val="Closing"/>
        <w:numPr>
          <w:ilvl w:val="0"/>
          <w:numId w:val="14"/>
        </w:numPr>
        <w:spacing w:line="240" w:lineRule="auto"/>
        <w:jc w:val="both"/>
        <w:rPr>
          <w:sz w:val="24"/>
          <w:szCs w:val="24"/>
        </w:rPr>
      </w:pPr>
      <w:r>
        <w:rPr>
          <w:sz w:val="24"/>
          <w:szCs w:val="24"/>
        </w:rPr>
        <w:t>Compliance – when grant funded</w:t>
      </w:r>
    </w:p>
    <w:p w:rsidR="004707B3" w:rsidRDefault="004707B3" w:rsidP="004707B3">
      <w:pPr>
        <w:pStyle w:val="Closing"/>
        <w:numPr>
          <w:ilvl w:val="0"/>
          <w:numId w:val="14"/>
        </w:numPr>
        <w:spacing w:line="240" w:lineRule="auto"/>
        <w:jc w:val="both"/>
        <w:rPr>
          <w:sz w:val="24"/>
          <w:szCs w:val="24"/>
        </w:rPr>
      </w:pPr>
      <w:r>
        <w:rPr>
          <w:sz w:val="24"/>
          <w:szCs w:val="24"/>
        </w:rPr>
        <w:t>Accounting – any purchase, other than grant funded</w:t>
      </w:r>
    </w:p>
    <w:p w:rsidR="004707B3" w:rsidRDefault="004707B3" w:rsidP="004707B3">
      <w:pPr>
        <w:pStyle w:val="Closing"/>
        <w:spacing w:line="240" w:lineRule="auto"/>
        <w:ind w:left="0"/>
        <w:jc w:val="both"/>
        <w:rPr>
          <w:sz w:val="24"/>
          <w:szCs w:val="24"/>
        </w:rPr>
      </w:pPr>
    </w:p>
    <w:p w:rsidR="004707B3" w:rsidRPr="001A250A" w:rsidRDefault="004707B3" w:rsidP="004707B3">
      <w:pPr>
        <w:pStyle w:val="Closing"/>
        <w:spacing w:line="240" w:lineRule="auto"/>
        <w:ind w:left="0"/>
        <w:jc w:val="both"/>
        <w:rPr>
          <w:sz w:val="24"/>
          <w:szCs w:val="24"/>
        </w:rPr>
      </w:pPr>
      <w:r>
        <w:rPr>
          <w:sz w:val="24"/>
          <w:szCs w:val="24"/>
        </w:rPr>
        <w:t xml:space="preserve">Once the purchase order is fully approved, the purchasing department will send the purchase order to the vendor for processing. </w:t>
      </w:r>
    </w:p>
    <w:p w:rsidR="001A250A" w:rsidRDefault="001A250A" w:rsidP="00DF35A5">
      <w:pPr>
        <w:pStyle w:val="Closing"/>
        <w:spacing w:line="240" w:lineRule="auto"/>
        <w:ind w:left="0"/>
        <w:rPr>
          <w:szCs w:val="24"/>
        </w:rPr>
      </w:pPr>
    </w:p>
    <w:p w:rsidR="001A250A" w:rsidRDefault="001A250A" w:rsidP="00DF35A5">
      <w:pPr>
        <w:pStyle w:val="Closing"/>
        <w:spacing w:line="240" w:lineRule="auto"/>
        <w:ind w:left="0"/>
        <w:rPr>
          <w:szCs w:val="24"/>
        </w:rPr>
      </w:pPr>
    </w:p>
    <w:p w:rsidR="005C68D0" w:rsidRDefault="005C68D0" w:rsidP="00DF35A5">
      <w:pPr>
        <w:pStyle w:val="Closing"/>
        <w:spacing w:line="240" w:lineRule="auto"/>
        <w:ind w:left="0"/>
        <w:rPr>
          <w:b/>
          <w:sz w:val="24"/>
          <w:szCs w:val="24"/>
        </w:rPr>
      </w:pPr>
      <w:r>
        <w:rPr>
          <w:b/>
          <w:sz w:val="24"/>
          <w:szCs w:val="24"/>
        </w:rPr>
        <w:t>Purchasing Cards</w:t>
      </w:r>
    </w:p>
    <w:p w:rsidR="005017C6" w:rsidRPr="004C0BF1" w:rsidRDefault="005017C6" w:rsidP="004C0BF1">
      <w:pPr>
        <w:pStyle w:val="Closing"/>
        <w:spacing w:line="240" w:lineRule="auto"/>
        <w:jc w:val="both"/>
        <w:rPr>
          <w:b/>
          <w:sz w:val="24"/>
          <w:szCs w:val="24"/>
        </w:rPr>
      </w:pPr>
    </w:p>
    <w:p w:rsidR="005017C6" w:rsidRDefault="00FA0F2B" w:rsidP="00BE2B64">
      <w:pPr>
        <w:pStyle w:val="Closing"/>
        <w:spacing w:line="240" w:lineRule="auto"/>
        <w:ind w:left="0"/>
        <w:jc w:val="both"/>
        <w:rPr>
          <w:sz w:val="24"/>
          <w:szCs w:val="24"/>
        </w:rPr>
      </w:pPr>
      <w:r w:rsidRPr="004C0BF1">
        <w:rPr>
          <w:sz w:val="24"/>
          <w:szCs w:val="24"/>
        </w:rPr>
        <w:t xml:space="preserve">The Purchasing Department </w:t>
      </w:r>
      <w:r w:rsidR="00385FC0">
        <w:rPr>
          <w:sz w:val="24"/>
          <w:szCs w:val="24"/>
        </w:rPr>
        <w:t>uses 5/3 B</w:t>
      </w:r>
      <w:r w:rsidR="005017C6">
        <w:rPr>
          <w:sz w:val="24"/>
          <w:szCs w:val="24"/>
        </w:rPr>
        <w:t xml:space="preserve">ank for purchasing cards. </w:t>
      </w:r>
    </w:p>
    <w:p w:rsidR="005017C6" w:rsidRDefault="005017C6" w:rsidP="00BE2B64">
      <w:pPr>
        <w:pStyle w:val="Closing"/>
        <w:spacing w:line="240" w:lineRule="auto"/>
        <w:ind w:left="0"/>
        <w:jc w:val="both"/>
        <w:rPr>
          <w:sz w:val="24"/>
          <w:szCs w:val="24"/>
        </w:rPr>
      </w:pPr>
    </w:p>
    <w:p w:rsidR="00A61610" w:rsidRPr="004C0BF1" w:rsidRDefault="00A61610" w:rsidP="00BE2B64">
      <w:pPr>
        <w:pStyle w:val="Closing"/>
        <w:spacing w:line="240" w:lineRule="auto"/>
        <w:ind w:left="0"/>
        <w:jc w:val="both"/>
        <w:rPr>
          <w:sz w:val="24"/>
          <w:szCs w:val="24"/>
        </w:rPr>
      </w:pPr>
      <w:r w:rsidRPr="004C0BF1">
        <w:rPr>
          <w:sz w:val="24"/>
          <w:szCs w:val="24"/>
        </w:rPr>
        <w:t xml:space="preserve">Credit limits </w:t>
      </w:r>
      <w:r w:rsidR="005017C6">
        <w:rPr>
          <w:sz w:val="24"/>
          <w:szCs w:val="24"/>
        </w:rPr>
        <w:t>are</w:t>
      </w:r>
      <w:r w:rsidRPr="004C0BF1">
        <w:rPr>
          <w:sz w:val="24"/>
          <w:szCs w:val="24"/>
        </w:rPr>
        <w:t xml:space="preserve"> as follows: </w:t>
      </w:r>
    </w:p>
    <w:p w:rsidR="00A61610" w:rsidRPr="004C0BF1" w:rsidRDefault="00DC3909" w:rsidP="00BE2B64">
      <w:pPr>
        <w:pStyle w:val="Closing"/>
        <w:spacing w:line="240" w:lineRule="auto"/>
        <w:ind w:left="0" w:firstLine="720"/>
        <w:jc w:val="both"/>
        <w:rPr>
          <w:sz w:val="24"/>
          <w:szCs w:val="24"/>
        </w:rPr>
      </w:pPr>
      <w:r w:rsidRPr="004C0BF1">
        <w:rPr>
          <w:sz w:val="24"/>
          <w:szCs w:val="24"/>
        </w:rPr>
        <w:t xml:space="preserve">  </w:t>
      </w:r>
    </w:p>
    <w:p w:rsidR="00586577" w:rsidRDefault="00477BC5" w:rsidP="00BE2B64">
      <w:pPr>
        <w:pStyle w:val="Closing"/>
        <w:spacing w:line="240" w:lineRule="auto"/>
        <w:ind w:left="0"/>
        <w:jc w:val="both"/>
      </w:pPr>
      <w:r>
        <w:t>Administrators/Department Heads/Supervisors</w:t>
      </w:r>
      <w:r>
        <w:tab/>
        <w:t>$5000 monthly credit limit with a $1000 transaction limit</w:t>
      </w:r>
    </w:p>
    <w:p w:rsidR="00477BC5" w:rsidRDefault="00477BC5" w:rsidP="00BE2B64">
      <w:pPr>
        <w:pStyle w:val="Closing"/>
        <w:spacing w:line="240" w:lineRule="auto"/>
        <w:ind w:left="0"/>
        <w:jc w:val="both"/>
      </w:pPr>
      <w:r>
        <w:t>Building Administrator</w:t>
      </w:r>
      <w:r>
        <w:tab/>
      </w:r>
      <w:r>
        <w:tab/>
      </w:r>
      <w:r>
        <w:tab/>
      </w:r>
      <w:r>
        <w:tab/>
        <w:t>$3000 monthly credit limit with a $1000 transaction limit</w:t>
      </w:r>
    </w:p>
    <w:p w:rsidR="00477BC5" w:rsidRDefault="00477BC5" w:rsidP="00BE2B64">
      <w:pPr>
        <w:pStyle w:val="Closing"/>
        <w:spacing w:line="240" w:lineRule="auto"/>
        <w:ind w:left="0"/>
        <w:jc w:val="both"/>
      </w:pPr>
      <w:r>
        <w:t>Secretaries</w:t>
      </w:r>
      <w:r>
        <w:tab/>
      </w:r>
      <w:r>
        <w:tab/>
      </w:r>
      <w:r>
        <w:tab/>
      </w:r>
      <w:r>
        <w:tab/>
      </w:r>
      <w:r>
        <w:tab/>
        <w:t>$1000</w:t>
      </w:r>
      <w:r w:rsidR="00BE2B64">
        <w:t xml:space="preserve"> monthly credit limit with a $</w:t>
      </w:r>
      <w:r>
        <w:t>500 transaction limit</w:t>
      </w:r>
    </w:p>
    <w:p w:rsidR="00477BC5" w:rsidRPr="004C0BF1" w:rsidRDefault="00BE2B64" w:rsidP="00BE2B64">
      <w:pPr>
        <w:pStyle w:val="Closing"/>
        <w:spacing w:line="240" w:lineRule="auto"/>
        <w:ind w:left="0"/>
        <w:jc w:val="both"/>
      </w:pPr>
      <w:r>
        <w:t>All Other Staff</w:t>
      </w:r>
      <w:r>
        <w:tab/>
      </w:r>
      <w:r>
        <w:tab/>
      </w:r>
      <w:r>
        <w:tab/>
      </w:r>
      <w:r>
        <w:tab/>
      </w:r>
      <w:r>
        <w:tab/>
        <w:t>$</w:t>
      </w:r>
      <w:r w:rsidR="00477BC5">
        <w:t>250</w:t>
      </w:r>
      <w:r>
        <w:t xml:space="preserve"> monthly credit limit with a $</w:t>
      </w:r>
      <w:r w:rsidR="00477BC5">
        <w:t>250 transaction limit</w:t>
      </w:r>
    </w:p>
    <w:p w:rsidR="003A3AF2" w:rsidRPr="004C0BF1" w:rsidRDefault="003A3AF2" w:rsidP="00BE2B64">
      <w:pPr>
        <w:pStyle w:val="Closing"/>
        <w:spacing w:line="240" w:lineRule="auto"/>
        <w:ind w:left="0"/>
        <w:jc w:val="both"/>
        <w:rPr>
          <w:sz w:val="24"/>
          <w:szCs w:val="24"/>
        </w:rPr>
      </w:pPr>
    </w:p>
    <w:p w:rsidR="004308CB" w:rsidRPr="004C0BF1" w:rsidRDefault="00B3723A" w:rsidP="00BE2B64">
      <w:pPr>
        <w:pStyle w:val="Closing"/>
        <w:spacing w:line="240" w:lineRule="auto"/>
        <w:ind w:left="0"/>
        <w:jc w:val="both"/>
        <w:rPr>
          <w:sz w:val="24"/>
          <w:szCs w:val="24"/>
        </w:rPr>
      </w:pPr>
      <w:r w:rsidRPr="004C0BF1">
        <w:rPr>
          <w:sz w:val="24"/>
          <w:szCs w:val="24"/>
        </w:rPr>
        <w:t>Cards allowed per building will b</w:t>
      </w:r>
      <w:r>
        <w:rPr>
          <w:sz w:val="24"/>
          <w:szCs w:val="24"/>
        </w:rPr>
        <w:t xml:space="preserve">e determined by student count, (1–500 </w:t>
      </w:r>
      <w:r w:rsidR="00044965">
        <w:rPr>
          <w:sz w:val="24"/>
          <w:szCs w:val="24"/>
        </w:rPr>
        <w:t xml:space="preserve">students, </w:t>
      </w:r>
      <w:r>
        <w:rPr>
          <w:sz w:val="24"/>
          <w:szCs w:val="24"/>
        </w:rPr>
        <w:t xml:space="preserve">2 additional cards, 501-750 </w:t>
      </w:r>
      <w:r w:rsidR="00044965">
        <w:rPr>
          <w:sz w:val="24"/>
          <w:szCs w:val="24"/>
        </w:rPr>
        <w:t xml:space="preserve">students, </w:t>
      </w:r>
      <w:r>
        <w:rPr>
          <w:sz w:val="24"/>
          <w:szCs w:val="24"/>
        </w:rPr>
        <w:t xml:space="preserve">4 additional cards, 751- plus </w:t>
      </w:r>
      <w:r w:rsidR="00044965">
        <w:rPr>
          <w:sz w:val="24"/>
          <w:szCs w:val="24"/>
        </w:rPr>
        <w:t xml:space="preserve">students, </w:t>
      </w:r>
      <w:r>
        <w:rPr>
          <w:sz w:val="24"/>
          <w:szCs w:val="24"/>
        </w:rPr>
        <w:t xml:space="preserve">6 additional cards). </w:t>
      </w:r>
      <w:r w:rsidRPr="004C0BF1">
        <w:rPr>
          <w:sz w:val="24"/>
          <w:szCs w:val="24"/>
        </w:rPr>
        <w:t>The use of the purchasing card can only be for the purchase of supplies and materials and can’t exceed the tran</w:t>
      </w:r>
      <w:r w:rsidR="001B01B0">
        <w:rPr>
          <w:sz w:val="24"/>
          <w:szCs w:val="24"/>
        </w:rPr>
        <w:t xml:space="preserve">saction limit. </w:t>
      </w:r>
      <w:r w:rsidR="007E2E27" w:rsidRPr="004C0BF1">
        <w:rPr>
          <w:sz w:val="24"/>
          <w:szCs w:val="24"/>
        </w:rPr>
        <w:t xml:space="preserve">Distribution of </w:t>
      </w:r>
      <w:r w:rsidR="004308CB" w:rsidRPr="004C0BF1">
        <w:rPr>
          <w:sz w:val="24"/>
          <w:szCs w:val="24"/>
        </w:rPr>
        <w:t>a</w:t>
      </w:r>
      <w:r w:rsidR="00B7451F" w:rsidRPr="004C0BF1">
        <w:rPr>
          <w:sz w:val="24"/>
          <w:szCs w:val="24"/>
        </w:rPr>
        <w:t>dditional card</w:t>
      </w:r>
      <w:r w:rsidR="004308CB" w:rsidRPr="004C0BF1">
        <w:rPr>
          <w:sz w:val="24"/>
          <w:szCs w:val="24"/>
        </w:rPr>
        <w:t>s w</w:t>
      </w:r>
      <w:r w:rsidR="007E2E27" w:rsidRPr="004C0BF1">
        <w:rPr>
          <w:sz w:val="24"/>
          <w:szCs w:val="24"/>
        </w:rPr>
        <w:t>ill be</w:t>
      </w:r>
      <w:r w:rsidR="004308CB" w:rsidRPr="004C0BF1">
        <w:rPr>
          <w:sz w:val="24"/>
          <w:szCs w:val="24"/>
        </w:rPr>
        <w:t xml:space="preserve"> on an </w:t>
      </w:r>
      <w:r w:rsidR="00BA41F5" w:rsidRPr="004C0BF1">
        <w:rPr>
          <w:sz w:val="24"/>
          <w:szCs w:val="24"/>
        </w:rPr>
        <w:t>“</w:t>
      </w:r>
      <w:r w:rsidR="004308CB" w:rsidRPr="004C0BF1">
        <w:rPr>
          <w:sz w:val="24"/>
          <w:szCs w:val="24"/>
        </w:rPr>
        <w:t>as needed</w:t>
      </w:r>
      <w:r w:rsidR="00BA41F5" w:rsidRPr="004C0BF1">
        <w:rPr>
          <w:sz w:val="24"/>
          <w:szCs w:val="24"/>
        </w:rPr>
        <w:t>”</w:t>
      </w:r>
      <w:r w:rsidR="004308CB" w:rsidRPr="004C0BF1">
        <w:rPr>
          <w:sz w:val="24"/>
          <w:szCs w:val="24"/>
        </w:rPr>
        <w:t xml:space="preserve"> basis</w:t>
      </w:r>
      <w:r w:rsidR="00B7451F" w:rsidRPr="004C0BF1">
        <w:rPr>
          <w:sz w:val="24"/>
          <w:szCs w:val="24"/>
        </w:rPr>
        <w:t>.</w:t>
      </w:r>
      <w:r w:rsidR="001B01B0">
        <w:rPr>
          <w:sz w:val="24"/>
          <w:szCs w:val="24"/>
        </w:rPr>
        <w:t xml:space="preserve"> </w:t>
      </w:r>
      <w:r w:rsidR="00BA41F5" w:rsidRPr="004C0BF1">
        <w:rPr>
          <w:sz w:val="24"/>
          <w:szCs w:val="24"/>
        </w:rPr>
        <w:t>Request of such will need a</w:t>
      </w:r>
      <w:r w:rsidR="003A541C" w:rsidRPr="004C0BF1">
        <w:rPr>
          <w:sz w:val="24"/>
          <w:szCs w:val="24"/>
        </w:rPr>
        <w:t xml:space="preserve"> l</w:t>
      </w:r>
      <w:r w:rsidR="004308CB" w:rsidRPr="004C0BF1">
        <w:rPr>
          <w:sz w:val="24"/>
          <w:szCs w:val="24"/>
        </w:rPr>
        <w:t xml:space="preserve">etter of explanation </w:t>
      </w:r>
      <w:r w:rsidR="00BA41F5" w:rsidRPr="004C0BF1">
        <w:rPr>
          <w:sz w:val="24"/>
          <w:szCs w:val="24"/>
        </w:rPr>
        <w:t>in order to be processed.</w:t>
      </w:r>
    </w:p>
    <w:p w:rsidR="00F302A9" w:rsidRPr="004C0BF1" w:rsidRDefault="004308CB" w:rsidP="00BE2B64">
      <w:pPr>
        <w:pStyle w:val="Closing"/>
        <w:spacing w:line="240" w:lineRule="auto"/>
        <w:ind w:left="0"/>
        <w:jc w:val="both"/>
        <w:rPr>
          <w:sz w:val="24"/>
          <w:szCs w:val="24"/>
        </w:rPr>
      </w:pPr>
      <w:r w:rsidRPr="004C0BF1">
        <w:rPr>
          <w:sz w:val="24"/>
          <w:szCs w:val="24"/>
        </w:rPr>
        <w:t xml:space="preserve">            </w:t>
      </w:r>
    </w:p>
    <w:p w:rsidR="00586577" w:rsidRDefault="00586577" w:rsidP="00BE2B64">
      <w:pPr>
        <w:pStyle w:val="Closing"/>
        <w:spacing w:line="240" w:lineRule="auto"/>
        <w:ind w:left="0"/>
        <w:jc w:val="both"/>
        <w:rPr>
          <w:sz w:val="24"/>
          <w:szCs w:val="24"/>
        </w:rPr>
      </w:pPr>
      <w:r w:rsidRPr="00BE2B64">
        <w:rPr>
          <w:sz w:val="24"/>
          <w:szCs w:val="24"/>
        </w:rPr>
        <w:t>Limitation</w:t>
      </w:r>
      <w:r w:rsidR="003A541C" w:rsidRPr="00BE2B64">
        <w:rPr>
          <w:sz w:val="24"/>
          <w:szCs w:val="24"/>
        </w:rPr>
        <w:t>s for new purchasing c</w:t>
      </w:r>
      <w:r w:rsidRPr="00BE2B64">
        <w:rPr>
          <w:sz w:val="24"/>
          <w:szCs w:val="24"/>
        </w:rPr>
        <w:t>ard</w:t>
      </w:r>
      <w:r w:rsidR="003A541C" w:rsidRPr="00BE2B64">
        <w:rPr>
          <w:sz w:val="24"/>
          <w:szCs w:val="24"/>
        </w:rPr>
        <w:t>:</w:t>
      </w:r>
    </w:p>
    <w:p w:rsidR="00D854BA" w:rsidRPr="0001577B" w:rsidRDefault="00D854BA" w:rsidP="00D854BA">
      <w:pPr>
        <w:pStyle w:val="Closing"/>
        <w:numPr>
          <w:ilvl w:val="0"/>
          <w:numId w:val="14"/>
        </w:numPr>
        <w:spacing w:line="240" w:lineRule="auto"/>
        <w:jc w:val="both"/>
        <w:rPr>
          <w:sz w:val="24"/>
          <w:szCs w:val="24"/>
        </w:rPr>
      </w:pPr>
      <w:r w:rsidRPr="0001577B">
        <w:rPr>
          <w:sz w:val="24"/>
          <w:szCs w:val="24"/>
        </w:rPr>
        <w:t xml:space="preserve">No </w:t>
      </w:r>
      <w:r w:rsidR="0001577B">
        <w:rPr>
          <w:sz w:val="24"/>
          <w:szCs w:val="24"/>
        </w:rPr>
        <w:t>technology related equipment</w:t>
      </w:r>
      <w:r w:rsidR="00A4585D">
        <w:rPr>
          <w:sz w:val="24"/>
          <w:szCs w:val="24"/>
        </w:rPr>
        <w:t>,</w:t>
      </w:r>
      <w:r w:rsidR="0001577B">
        <w:rPr>
          <w:sz w:val="24"/>
          <w:szCs w:val="24"/>
        </w:rPr>
        <w:t xml:space="preserve"> unless pre-approved by the Technology Department</w:t>
      </w:r>
      <w:r w:rsidR="00224084">
        <w:rPr>
          <w:sz w:val="24"/>
          <w:szCs w:val="24"/>
        </w:rPr>
        <w:t xml:space="preserve">. </w:t>
      </w:r>
      <w:r w:rsidR="00372813">
        <w:rPr>
          <w:sz w:val="24"/>
          <w:szCs w:val="24"/>
        </w:rPr>
        <w:t xml:space="preserve">Technology related </w:t>
      </w:r>
      <w:r w:rsidR="00224084">
        <w:rPr>
          <w:sz w:val="24"/>
          <w:szCs w:val="24"/>
        </w:rPr>
        <w:t>purchases</w:t>
      </w:r>
      <w:r w:rsidR="00372813">
        <w:rPr>
          <w:sz w:val="24"/>
          <w:szCs w:val="24"/>
        </w:rPr>
        <w:t xml:space="preserve"> (monitors, computers, printers, scanners, </w:t>
      </w:r>
      <w:proofErr w:type="spellStart"/>
      <w:r w:rsidR="00372813">
        <w:rPr>
          <w:sz w:val="24"/>
          <w:szCs w:val="24"/>
        </w:rPr>
        <w:t>etc</w:t>
      </w:r>
      <w:proofErr w:type="spellEnd"/>
      <w:r w:rsidR="00372813">
        <w:rPr>
          <w:sz w:val="24"/>
          <w:szCs w:val="24"/>
        </w:rPr>
        <w:t xml:space="preserve">) </w:t>
      </w:r>
      <w:r w:rsidR="00224084">
        <w:rPr>
          <w:sz w:val="24"/>
          <w:szCs w:val="24"/>
        </w:rPr>
        <w:t xml:space="preserve">need to be shipped </w:t>
      </w:r>
      <w:r w:rsidR="00372813">
        <w:rPr>
          <w:sz w:val="24"/>
          <w:szCs w:val="24"/>
        </w:rPr>
        <w:t xml:space="preserve">to </w:t>
      </w:r>
      <w:r w:rsidR="00224084">
        <w:rPr>
          <w:sz w:val="24"/>
          <w:szCs w:val="24"/>
        </w:rPr>
        <w:t>the Technolog</w:t>
      </w:r>
      <w:r w:rsidR="00372813">
        <w:rPr>
          <w:sz w:val="24"/>
          <w:szCs w:val="24"/>
        </w:rPr>
        <w:t>y Department at the Hill Center to be tagged.</w:t>
      </w:r>
      <w:r w:rsidR="006652E2">
        <w:rPr>
          <w:sz w:val="24"/>
          <w:szCs w:val="24"/>
        </w:rPr>
        <w:t xml:space="preserve"> </w:t>
      </w:r>
      <w:r w:rsidR="00690FC7">
        <w:rPr>
          <w:sz w:val="24"/>
          <w:szCs w:val="24"/>
        </w:rPr>
        <w:t>In this case,</w:t>
      </w:r>
      <w:r w:rsidR="006652E2">
        <w:rPr>
          <w:sz w:val="24"/>
          <w:szCs w:val="24"/>
        </w:rPr>
        <w:t xml:space="preserve"> it would be best</w:t>
      </w:r>
      <w:r w:rsidR="00690FC7">
        <w:rPr>
          <w:sz w:val="24"/>
          <w:szCs w:val="24"/>
        </w:rPr>
        <w:t xml:space="preserve"> to place the order </w:t>
      </w:r>
      <w:r w:rsidR="006652E2">
        <w:rPr>
          <w:sz w:val="24"/>
          <w:szCs w:val="24"/>
        </w:rPr>
        <w:t>through the requisition process instead of on a purchasing card.</w:t>
      </w:r>
    </w:p>
    <w:p w:rsidR="00D854BA" w:rsidRDefault="00D854BA" w:rsidP="00D854BA">
      <w:pPr>
        <w:pStyle w:val="Closing"/>
        <w:numPr>
          <w:ilvl w:val="0"/>
          <w:numId w:val="14"/>
        </w:numPr>
        <w:spacing w:line="240" w:lineRule="auto"/>
        <w:jc w:val="both"/>
        <w:rPr>
          <w:sz w:val="24"/>
          <w:szCs w:val="24"/>
        </w:rPr>
      </w:pPr>
      <w:r>
        <w:rPr>
          <w:sz w:val="24"/>
          <w:szCs w:val="24"/>
        </w:rPr>
        <w:t>No meals for conferences</w:t>
      </w:r>
    </w:p>
    <w:p w:rsidR="00D854BA" w:rsidRPr="00D854BA" w:rsidRDefault="00D854BA" w:rsidP="00D854BA">
      <w:pPr>
        <w:pStyle w:val="Closing"/>
        <w:numPr>
          <w:ilvl w:val="0"/>
          <w:numId w:val="14"/>
        </w:numPr>
        <w:spacing w:line="240" w:lineRule="auto"/>
        <w:jc w:val="both"/>
        <w:rPr>
          <w:sz w:val="24"/>
          <w:szCs w:val="24"/>
        </w:rPr>
      </w:pPr>
      <w:r>
        <w:rPr>
          <w:sz w:val="24"/>
          <w:szCs w:val="24"/>
        </w:rPr>
        <w:t>No contracted service</w:t>
      </w:r>
      <w:r w:rsidR="003A4A37">
        <w:rPr>
          <w:sz w:val="24"/>
          <w:szCs w:val="24"/>
        </w:rPr>
        <w:t>s. Contracted services will need to go through the requisition process with a fu</w:t>
      </w:r>
      <w:r w:rsidR="00DC79B4">
        <w:rPr>
          <w:sz w:val="24"/>
          <w:szCs w:val="24"/>
        </w:rPr>
        <w:t>lly approved contracted service</w:t>
      </w:r>
      <w:r w:rsidR="003A4A37">
        <w:rPr>
          <w:sz w:val="24"/>
          <w:szCs w:val="24"/>
        </w:rPr>
        <w:t xml:space="preserve"> agreement.</w:t>
      </w:r>
    </w:p>
    <w:p w:rsidR="00224084" w:rsidRPr="001B01B0" w:rsidRDefault="00224084" w:rsidP="00D854BA">
      <w:pPr>
        <w:pStyle w:val="Closing"/>
        <w:spacing w:line="240" w:lineRule="auto"/>
        <w:ind w:left="0"/>
        <w:jc w:val="both"/>
        <w:rPr>
          <w:sz w:val="24"/>
          <w:szCs w:val="24"/>
        </w:rPr>
      </w:pPr>
    </w:p>
    <w:p w:rsidR="00F61AF0" w:rsidRPr="00832B81" w:rsidRDefault="00F61AF0" w:rsidP="00F61AF0">
      <w:pPr>
        <w:pStyle w:val="ListParagraph"/>
        <w:ind w:left="0"/>
        <w:rPr>
          <w:rFonts w:ascii="Times New Roman" w:hAnsi="Times New Roman"/>
          <w:sz w:val="24"/>
          <w:szCs w:val="24"/>
        </w:rPr>
      </w:pPr>
      <w:r w:rsidRPr="00832B81">
        <w:rPr>
          <w:rFonts w:ascii="Times New Roman" w:hAnsi="Times New Roman"/>
          <w:sz w:val="24"/>
          <w:szCs w:val="24"/>
        </w:rPr>
        <w:lastRenderedPageBreak/>
        <w:t>Purchasing card logs, statements</w:t>
      </w:r>
      <w:r w:rsidR="003C5182">
        <w:rPr>
          <w:rFonts w:ascii="Times New Roman" w:hAnsi="Times New Roman"/>
          <w:sz w:val="24"/>
          <w:szCs w:val="24"/>
        </w:rPr>
        <w:t xml:space="preserve"> and receipts are due by the 10</w:t>
      </w:r>
      <w:r w:rsidR="003C5182" w:rsidRPr="003C5182">
        <w:rPr>
          <w:rFonts w:ascii="Times New Roman" w:hAnsi="Times New Roman"/>
          <w:sz w:val="24"/>
          <w:szCs w:val="24"/>
          <w:vertAlign w:val="superscript"/>
        </w:rPr>
        <w:t>th</w:t>
      </w:r>
      <w:r w:rsidR="003C5182">
        <w:rPr>
          <w:rFonts w:ascii="Times New Roman" w:hAnsi="Times New Roman"/>
          <w:sz w:val="24"/>
          <w:szCs w:val="24"/>
        </w:rPr>
        <w:t xml:space="preserve"> </w:t>
      </w:r>
      <w:r w:rsidRPr="00832B81">
        <w:rPr>
          <w:rFonts w:ascii="Times New Roman" w:hAnsi="Times New Roman"/>
          <w:sz w:val="24"/>
          <w:szCs w:val="24"/>
        </w:rPr>
        <w:t>of the month following the end of the billing cycle which is</w:t>
      </w:r>
      <w:r w:rsidR="00224084">
        <w:rPr>
          <w:rFonts w:ascii="Times New Roman" w:hAnsi="Times New Roman"/>
          <w:sz w:val="24"/>
          <w:szCs w:val="24"/>
        </w:rPr>
        <w:t xml:space="preserve"> usually</w:t>
      </w:r>
      <w:r w:rsidRPr="00832B81">
        <w:rPr>
          <w:rFonts w:ascii="Times New Roman" w:hAnsi="Times New Roman"/>
          <w:sz w:val="24"/>
          <w:szCs w:val="24"/>
        </w:rPr>
        <w:t xml:space="preserve"> the 27</w:t>
      </w:r>
      <w:r w:rsidRPr="00832B81">
        <w:rPr>
          <w:rFonts w:ascii="Times New Roman" w:hAnsi="Times New Roman"/>
          <w:sz w:val="24"/>
          <w:szCs w:val="24"/>
          <w:vertAlign w:val="superscript"/>
        </w:rPr>
        <w:t>th</w:t>
      </w:r>
      <w:r w:rsidRPr="00832B81">
        <w:rPr>
          <w:rFonts w:ascii="Times New Roman" w:hAnsi="Times New Roman"/>
          <w:sz w:val="24"/>
          <w:szCs w:val="24"/>
        </w:rPr>
        <w:t xml:space="preserve"> of the month, unless otherwise notified due to a weekend or holiday. For example: the January billing cycle ended on January 27</w:t>
      </w:r>
      <w:r w:rsidRPr="00832B81">
        <w:rPr>
          <w:rFonts w:ascii="Times New Roman" w:hAnsi="Times New Roman"/>
          <w:sz w:val="24"/>
          <w:szCs w:val="24"/>
          <w:vertAlign w:val="superscript"/>
        </w:rPr>
        <w:t>th</w:t>
      </w:r>
      <w:r w:rsidRPr="00832B81">
        <w:rPr>
          <w:rFonts w:ascii="Times New Roman" w:hAnsi="Times New Roman"/>
          <w:sz w:val="24"/>
          <w:szCs w:val="24"/>
        </w:rPr>
        <w:t>, the logs, statement and receipts are due</w:t>
      </w:r>
      <w:r w:rsidR="00224084">
        <w:rPr>
          <w:rFonts w:ascii="Times New Roman" w:hAnsi="Times New Roman"/>
          <w:sz w:val="24"/>
          <w:szCs w:val="24"/>
        </w:rPr>
        <w:t xml:space="preserve"> to the Purchasing Department by February 10</w:t>
      </w:r>
      <w:r w:rsidR="00224084" w:rsidRPr="00224084">
        <w:rPr>
          <w:rFonts w:ascii="Times New Roman" w:hAnsi="Times New Roman"/>
          <w:sz w:val="24"/>
          <w:szCs w:val="24"/>
          <w:vertAlign w:val="superscript"/>
        </w:rPr>
        <w:t>th</w:t>
      </w:r>
      <w:r w:rsidR="00224084">
        <w:rPr>
          <w:rFonts w:ascii="Times New Roman" w:hAnsi="Times New Roman"/>
          <w:sz w:val="24"/>
          <w:szCs w:val="24"/>
        </w:rPr>
        <w:t xml:space="preserve"> before the end of the day. Cardh</w:t>
      </w:r>
      <w:r w:rsidRPr="00832B81">
        <w:rPr>
          <w:rFonts w:ascii="Times New Roman" w:hAnsi="Times New Roman"/>
          <w:sz w:val="24"/>
          <w:szCs w:val="24"/>
        </w:rPr>
        <w:t>olders who are frequently late will be reviewed and considered for either a balan</w:t>
      </w:r>
      <w:r w:rsidR="00385FC0">
        <w:rPr>
          <w:rFonts w:ascii="Times New Roman" w:hAnsi="Times New Roman"/>
          <w:sz w:val="24"/>
          <w:szCs w:val="24"/>
        </w:rPr>
        <w:t>ce reduction or account cancellation</w:t>
      </w:r>
      <w:r w:rsidRPr="00832B81">
        <w:rPr>
          <w:rFonts w:ascii="Times New Roman" w:hAnsi="Times New Roman"/>
          <w:sz w:val="24"/>
          <w:szCs w:val="24"/>
        </w:rPr>
        <w:t>.</w:t>
      </w:r>
    </w:p>
    <w:p w:rsidR="00F61AF0" w:rsidRDefault="00DC3909" w:rsidP="00F61AF0">
      <w:pPr>
        <w:pStyle w:val="Closing"/>
        <w:spacing w:line="240" w:lineRule="auto"/>
        <w:ind w:left="0"/>
        <w:jc w:val="both"/>
        <w:rPr>
          <w:b/>
          <w:sz w:val="24"/>
          <w:szCs w:val="24"/>
        </w:rPr>
      </w:pPr>
      <w:r w:rsidRPr="004C0BF1">
        <w:rPr>
          <w:b/>
          <w:sz w:val="24"/>
          <w:szCs w:val="24"/>
        </w:rPr>
        <w:t>Conferences</w:t>
      </w:r>
    </w:p>
    <w:p w:rsidR="00F61AF0" w:rsidRDefault="00F61AF0" w:rsidP="00F61AF0">
      <w:pPr>
        <w:pStyle w:val="Closing"/>
        <w:spacing w:line="240" w:lineRule="auto"/>
        <w:ind w:left="0"/>
        <w:jc w:val="both"/>
        <w:rPr>
          <w:b/>
          <w:sz w:val="24"/>
          <w:szCs w:val="24"/>
        </w:rPr>
      </w:pPr>
    </w:p>
    <w:p w:rsidR="00BA462D" w:rsidRPr="00BA462D" w:rsidRDefault="00F61AF0" w:rsidP="00BA462D">
      <w:pPr>
        <w:pStyle w:val="Closing"/>
        <w:spacing w:line="240" w:lineRule="auto"/>
        <w:ind w:left="0"/>
        <w:jc w:val="both"/>
        <w:rPr>
          <w:sz w:val="24"/>
          <w:szCs w:val="24"/>
        </w:rPr>
      </w:pPr>
      <w:r w:rsidRPr="00832B81">
        <w:rPr>
          <w:sz w:val="24"/>
          <w:szCs w:val="24"/>
        </w:rPr>
        <w:t xml:space="preserve">Conference Request Forms (CRF) need to be submitted </w:t>
      </w:r>
      <w:r w:rsidRPr="00832B81">
        <w:rPr>
          <w:b/>
          <w:sz w:val="24"/>
          <w:szCs w:val="24"/>
        </w:rPr>
        <w:t>at least</w:t>
      </w:r>
      <w:r w:rsidRPr="00832B81">
        <w:rPr>
          <w:sz w:val="24"/>
          <w:szCs w:val="24"/>
        </w:rPr>
        <w:t xml:space="preserve"> 4 weeks in </w:t>
      </w:r>
      <w:r w:rsidR="00224084">
        <w:rPr>
          <w:sz w:val="24"/>
          <w:szCs w:val="24"/>
        </w:rPr>
        <w:t xml:space="preserve">advance of the conference date. </w:t>
      </w:r>
      <w:r w:rsidRPr="00832B81">
        <w:rPr>
          <w:sz w:val="24"/>
          <w:szCs w:val="24"/>
        </w:rPr>
        <w:t>This allows time for proper review and approvals.</w:t>
      </w:r>
      <w:r w:rsidR="00BA462D">
        <w:rPr>
          <w:sz w:val="24"/>
          <w:szCs w:val="24"/>
        </w:rPr>
        <w:t xml:space="preserve"> A requisition</w:t>
      </w:r>
      <w:r w:rsidRPr="00BA462D">
        <w:rPr>
          <w:sz w:val="24"/>
          <w:szCs w:val="24"/>
        </w:rPr>
        <w:t xml:space="preserve"> will need to be entered into </w:t>
      </w:r>
      <w:proofErr w:type="spellStart"/>
      <w:r w:rsidRPr="00BA462D">
        <w:rPr>
          <w:sz w:val="24"/>
          <w:szCs w:val="24"/>
        </w:rPr>
        <w:t>eFinanc</w:t>
      </w:r>
      <w:r w:rsidR="00325793" w:rsidRPr="00BA462D">
        <w:rPr>
          <w:sz w:val="24"/>
          <w:szCs w:val="24"/>
        </w:rPr>
        <w:t>e</w:t>
      </w:r>
      <w:proofErr w:type="spellEnd"/>
      <w:r w:rsidR="00325793" w:rsidRPr="00BA462D">
        <w:rPr>
          <w:sz w:val="24"/>
          <w:szCs w:val="24"/>
        </w:rPr>
        <w:t xml:space="preserve"> for a</w:t>
      </w:r>
      <w:r w:rsidR="00BA462D">
        <w:rPr>
          <w:sz w:val="24"/>
          <w:szCs w:val="24"/>
        </w:rPr>
        <w:t>ny</w:t>
      </w:r>
      <w:r w:rsidR="00325793" w:rsidRPr="00BA462D">
        <w:rPr>
          <w:sz w:val="24"/>
          <w:szCs w:val="24"/>
        </w:rPr>
        <w:t xml:space="preserve"> conference registration</w:t>
      </w:r>
      <w:r w:rsidRPr="00BA462D">
        <w:rPr>
          <w:sz w:val="24"/>
          <w:szCs w:val="24"/>
        </w:rPr>
        <w:t>.</w:t>
      </w:r>
      <w:r w:rsidR="00C266FB" w:rsidRPr="00BA462D">
        <w:rPr>
          <w:sz w:val="24"/>
          <w:szCs w:val="24"/>
        </w:rPr>
        <w:t xml:space="preserve"> </w:t>
      </w:r>
      <w:r w:rsidR="00BA462D" w:rsidRPr="00BA462D">
        <w:rPr>
          <w:sz w:val="24"/>
          <w:szCs w:val="24"/>
        </w:rPr>
        <w:t xml:space="preserve">Requisitions for registration should include the date of travel, location, name of attendee, and conference name. Please </w:t>
      </w:r>
      <w:r w:rsidR="00BA462D">
        <w:rPr>
          <w:sz w:val="24"/>
          <w:szCs w:val="24"/>
        </w:rPr>
        <w:t xml:space="preserve">also </w:t>
      </w:r>
      <w:r w:rsidR="00BA462D" w:rsidRPr="00BA462D">
        <w:rPr>
          <w:sz w:val="24"/>
          <w:szCs w:val="24"/>
        </w:rPr>
        <w:t>include directions of how the registration form should be submitted (with check or already submitted online).</w:t>
      </w:r>
      <w:r w:rsidR="00BA462D">
        <w:rPr>
          <w:sz w:val="24"/>
          <w:szCs w:val="24"/>
        </w:rPr>
        <w:t xml:space="preserve"> Conferences may be put on district purchasing card if the organization does not accept purchase orders.</w:t>
      </w:r>
    </w:p>
    <w:p w:rsidR="00F61AF0" w:rsidRDefault="00F61AF0" w:rsidP="00F61AF0">
      <w:pPr>
        <w:pStyle w:val="ListParagraph"/>
        <w:ind w:left="0"/>
        <w:rPr>
          <w:rFonts w:ascii="Times New Roman" w:hAnsi="Times New Roman"/>
          <w:sz w:val="24"/>
          <w:szCs w:val="24"/>
        </w:rPr>
      </w:pPr>
    </w:p>
    <w:p w:rsidR="00F61AF0" w:rsidRDefault="00F61AF0" w:rsidP="00F61AF0">
      <w:pPr>
        <w:pStyle w:val="ListParagraph"/>
        <w:ind w:left="0"/>
        <w:rPr>
          <w:rFonts w:ascii="Times New Roman" w:hAnsi="Times New Roman"/>
          <w:sz w:val="24"/>
          <w:szCs w:val="24"/>
        </w:rPr>
      </w:pPr>
      <w:r w:rsidRPr="009A3FCD">
        <w:rPr>
          <w:rFonts w:ascii="Times New Roman" w:hAnsi="Times New Roman"/>
          <w:sz w:val="24"/>
          <w:szCs w:val="24"/>
        </w:rPr>
        <w:t xml:space="preserve">Requisitions will not be converted to purchase orders until the Purchasing </w:t>
      </w:r>
      <w:r w:rsidR="00224084">
        <w:rPr>
          <w:rFonts w:ascii="Times New Roman" w:hAnsi="Times New Roman"/>
          <w:sz w:val="24"/>
          <w:szCs w:val="24"/>
        </w:rPr>
        <w:t>Department</w:t>
      </w:r>
      <w:r w:rsidRPr="009A3FCD">
        <w:rPr>
          <w:rFonts w:ascii="Times New Roman" w:hAnsi="Times New Roman"/>
          <w:sz w:val="24"/>
          <w:szCs w:val="24"/>
        </w:rPr>
        <w:t xml:space="preserve"> has received their copy of the fully approved CRF. Therefore, please submit the CRF to give plenty of time for the approvals. Requisitions should be entered at the same time the CRF is submitted so there is minimal time between receiving the approved CRF and converting the requisition to a PO for approval, processing, and payment.</w:t>
      </w:r>
    </w:p>
    <w:p w:rsidR="00BA462D" w:rsidRDefault="00BA462D" w:rsidP="00F61AF0">
      <w:pPr>
        <w:pStyle w:val="ListParagraph"/>
        <w:ind w:left="0"/>
        <w:rPr>
          <w:rFonts w:ascii="Times New Roman" w:hAnsi="Times New Roman"/>
          <w:sz w:val="24"/>
          <w:szCs w:val="24"/>
        </w:rPr>
      </w:pPr>
    </w:p>
    <w:p w:rsidR="00BA462D" w:rsidRPr="009A3FCD" w:rsidRDefault="00BA462D" w:rsidP="00F61AF0">
      <w:pPr>
        <w:pStyle w:val="ListParagraph"/>
        <w:ind w:left="0"/>
        <w:rPr>
          <w:rFonts w:ascii="Times New Roman" w:hAnsi="Times New Roman"/>
          <w:sz w:val="24"/>
          <w:szCs w:val="24"/>
        </w:rPr>
      </w:pPr>
      <w:r>
        <w:rPr>
          <w:rFonts w:ascii="Times New Roman" w:hAnsi="Times New Roman"/>
          <w:sz w:val="24"/>
          <w:szCs w:val="24"/>
        </w:rPr>
        <w:t xml:space="preserve">If hotel stay is required, the reservations and fees should be put on </w:t>
      </w:r>
      <w:r w:rsidR="00224084">
        <w:rPr>
          <w:rFonts w:ascii="Times New Roman" w:hAnsi="Times New Roman"/>
          <w:sz w:val="24"/>
          <w:szCs w:val="24"/>
        </w:rPr>
        <w:t xml:space="preserve">a </w:t>
      </w:r>
      <w:r>
        <w:rPr>
          <w:rFonts w:ascii="Times New Roman" w:hAnsi="Times New Roman"/>
          <w:sz w:val="24"/>
          <w:szCs w:val="24"/>
        </w:rPr>
        <w:t xml:space="preserve">district purchasing card. Staff are </w:t>
      </w:r>
      <w:r w:rsidRPr="00C266FB">
        <w:rPr>
          <w:rFonts w:ascii="Times New Roman" w:hAnsi="Times New Roman"/>
          <w:b/>
          <w:sz w:val="24"/>
          <w:szCs w:val="24"/>
        </w:rPr>
        <w:t>not allowed</w:t>
      </w:r>
      <w:r>
        <w:rPr>
          <w:rFonts w:ascii="Times New Roman" w:hAnsi="Times New Roman"/>
          <w:sz w:val="24"/>
          <w:szCs w:val="24"/>
        </w:rPr>
        <w:t xml:space="preserve"> to put meals on their district purchasing card. Please see the Meals section for more information on how to receive reimbursements for meal expenses. </w:t>
      </w:r>
    </w:p>
    <w:p w:rsidR="00F61AF0" w:rsidRDefault="00F61AF0" w:rsidP="00F61AF0">
      <w:pPr>
        <w:pStyle w:val="ListParagraph"/>
        <w:ind w:left="0"/>
        <w:rPr>
          <w:rFonts w:ascii="Times New Roman" w:hAnsi="Times New Roman"/>
          <w:sz w:val="24"/>
          <w:szCs w:val="24"/>
        </w:rPr>
      </w:pPr>
    </w:p>
    <w:p w:rsidR="00F61AF0" w:rsidRPr="00832B81" w:rsidRDefault="00F61AF0" w:rsidP="00F61AF0">
      <w:pPr>
        <w:pStyle w:val="ListParagraph"/>
        <w:ind w:left="0"/>
        <w:rPr>
          <w:rFonts w:ascii="Times New Roman" w:hAnsi="Times New Roman"/>
          <w:sz w:val="24"/>
          <w:szCs w:val="24"/>
        </w:rPr>
      </w:pPr>
      <w:r w:rsidRPr="00832B81">
        <w:rPr>
          <w:rFonts w:ascii="Times New Roman" w:hAnsi="Times New Roman"/>
          <w:sz w:val="24"/>
          <w:szCs w:val="24"/>
        </w:rPr>
        <w:t>If air travel is required</w:t>
      </w:r>
      <w:r w:rsidR="00224084">
        <w:rPr>
          <w:rFonts w:ascii="Times New Roman" w:hAnsi="Times New Roman"/>
          <w:sz w:val="24"/>
          <w:szCs w:val="24"/>
        </w:rPr>
        <w:t>,</w:t>
      </w:r>
      <w:r w:rsidRPr="00832B81">
        <w:rPr>
          <w:rFonts w:ascii="Times New Roman" w:hAnsi="Times New Roman"/>
          <w:sz w:val="24"/>
          <w:szCs w:val="24"/>
        </w:rPr>
        <w:t xml:space="preserve"> you will need to contact the district’s travel agency, </w:t>
      </w:r>
      <w:proofErr w:type="spellStart"/>
      <w:r w:rsidRPr="00832B81">
        <w:rPr>
          <w:rFonts w:ascii="Times New Roman" w:hAnsi="Times New Roman"/>
          <w:sz w:val="24"/>
          <w:szCs w:val="24"/>
        </w:rPr>
        <w:t>Altour</w:t>
      </w:r>
      <w:proofErr w:type="spellEnd"/>
      <w:r w:rsidRPr="00832B81">
        <w:rPr>
          <w:rFonts w:ascii="Times New Roman" w:hAnsi="Times New Roman"/>
          <w:sz w:val="24"/>
          <w:szCs w:val="24"/>
        </w:rPr>
        <w:t xml:space="preserve"> (517) 351-1080, to request flight information. </w:t>
      </w:r>
      <w:proofErr w:type="spellStart"/>
      <w:r w:rsidRPr="00832B81">
        <w:rPr>
          <w:rFonts w:ascii="Times New Roman" w:hAnsi="Times New Roman"/>
          <w:sz w:val="24"/>
          <w:szCs w:val="24"/>
        </w:rPr>
        <w:t>Altour</w:t>
      </w:r>
      <w:proofErr w:type="spellEnd"/>
      <w:r w:rsidRPr="00832B81">
        <w:rPr>
          <w:rFonts w:ascii="Times New Roman" w:hAnsi="Times New Roman"/>
          <w:sz w:val="24"/>
          <w:szCs w:val="24"/>
        </w:rPr>
        <w:t xml:space="preserve"> will contact </w:t>
      </w:r>
      <w:r w:rsidR="00DC79B4">
        <w:rPr>
          <w:rFonts w:ascii="Times New Roman" w:hAnsi="Times New Roman"/>
          <w:sz w:val="24"/>
          <w:szCs w:val="24"/>
        </w:rPr>
        <w:t xml:space="preserve">the </w:t>
      </w:r>
      <w:r w:rsidRPr="00832B81">
        <w:rPr>
          <w:rFonts w:ascii="Times New Roman" w:hAnsi="Times New Roman"/>
          <w:sz w:val="24"/>
          <w:szCs w:val="24"/>
        </w:rPr>
        <w:t>Purchasing</w:t>
      </w:r>
      <w:r w:rsidR="00DC79B4">
        <w:rPr>
          <w:rFonts w:ascii="Times New Roman" w:hAnsi="Times New Roman"/>
          <w:sz w:val="24"/>
          <w:szCs w:val="24"/>
        </w:rPr>
        <w:t xml:space="preserve"> Department</w:t>
      </w:r>
      <w:r w:rsidRPr="00832B81">
        <w:rPr>
          <w:rFonts w:ascii="Times New Roman" w:hAnsi="Times New Roman"/>
          <w:sz w:val="24"/>
          <w:szCs w:val="24"/>
        </w:rPr>
        <w:t xml:space="preserve"> for approval to purchase the flights. Approval will be given only if the CRF has been fully approved and received in the Purchasing Office. The flight charg</w:t>
      </w:r>
      <w:r w:rsidR="00245433">
        <w:rPr>
          <w:rFonts w:ascii="Times New Roman" w:hAnsi="Times New Roman"/>
          <w:sz w:val="24"/>
          <w:szCs w:val="24"/>
        </w:rPr>
        <w:t xml:space="preserve">es will then be placed </w:t>
      </w:r>
      <w:r w:rsidR="00385FC0">
        <w:rPr>
          <w:rFonts w:ascii="Times New Roman" w:hAnsi="Times New Roman"/>
          <w:sz w:val="24"/>
          <w:szCs w:val="24"/>
        </w:rPr>
        <w:t xml:space="preserve">on </w:t>
      </w:r>
      <w:r w:rsidR="00245433">
        <w:rPr>
          <w:rFonts w:ascii="Times New Roman" w:hAnsi="Times New Roman"/>
          <w:sz w:val="24"/>
          <w:szCs w:val="24"/>
        </w:rPr>
        <w:t>Danielle Kahler</w:t>
      </w:r>
      <w:r w:rsidRPr="00832B81">
        <w:rPr>
          <w:rFonts w:ascii="Times New Roman" w:hAnsi="Times New Roman"/>
          <w:sz w:val="24"/>
          <w:szCs w:val="24"/>
        </w:rPr>
        <w:t>’s district purchasing card. No other staff are allowed to purchase flights for district purposes on their district purchasing card or from personal funds.</w:t>
      </w:r>
    </w:p>
    <w:p w:rsidR="00F61AF0" w:rsidRDefault="00F61AF0" w:rsidP="00F61AF0">
      <w:pPr>
        <w:pStyle w:val="ListParagraph"/>
        <w:ind w:left="0"/>
        <w:rPr>
          <w:rFonts w:ascii="Times New Roman" w:hAnsi="Times New Roman"/>
          <w:sz w:val="24"/>
          <w:szCs w:val="24"/>
        </w:rPr>
      </w:pPr>
    </w:p>
    <w:p w:rsidR="00F61AF0" w:rsidRDefault="00F61AF0" w:rsidP="00F61AF0">
      <w:pPr>
        <w:pStyle w:val="ListParagraph"/>
        <w:ind w:left="0"/>
        <w:rPr>
          <w:rFonts w:ascii="Times New Roman" w:hAnsi="Times New Roman"/>
          <w:sz w:val="24"/>
          <w:szCs w:val="24"/>
        </w:rPr>
      </w:pPr>
      <w:r w:rsidRPr="000C76E0">
        <w:rPr>
          <w:rFonts w:ascii="Times New Roman" w:hAnsi="Times New Roman"/>
          <w:sz w:val="24"/>
          <w:szCs w:val="24"/>
        </w:rPr>
        <w:t>Car rental</w:t>
      </w:r>
      <w:r>
        <w:rPr>
          <w:rFonts w:ascii="Times New Roman" w:hAnsi="Times New Roman"/>
          <w:sz w:val="24"/>
          <w:szCs w:val="24"/>
        </w:rPr>
        <w:t>s are</w:t>
      </w:r>
      <w:r w:rsidRPr="000C76E0">
        <w:rPr>
          <w:rFonts w:ascii="Times New Roman" w:hAnsi="Times New Roman"/>
          <w:sz w:val="24"/>
          <w:szCs w:val="24"/>
        </w:rPr>
        <w:t xml:space="preserve"> </w:t>
      </w:r>
      <w:r w:rsidRPr="000240F1">
        <w:rPr>
          <w:rFonts w:ascii="Times New Roman" w:hAnsi="Times New Roman"/>
          <w:b/>
          <w:sz w:val="24"/>
          <w:szCs w:val="24"/>
        </w:rPr>
        <w:t>not allowed</w:t>
      </w:r>
      <w:r w:rsidRPr="000C76E0">
        <w:rPr>
          <w:rFonts w:ascii="Times New Roman" w:hAnsi="Times New Roman"/>
          <w:sz w:val="24"/>
          <w:szCs w:val="24"/>
        </w:rPr>
        <w:t xml:space="preserve"> on district purchasing cards. If one is necessary for district travel this must be noted separately on the CRF with specific approval prior to travel. Car rentals will need to be paid with personal funds and submitted for reimbursement. If this expense reimbursement is requested then mileage reimbursement will not be approved.</w:t>
      </w:r>
    </w:p>
    <w:p w:rsidR="00BE2B64" w:rsidRDefault="00BE2B64" w:rsidP="00BE2B64">
      <w:pPr>
        <w:pStyle w:val="Closing"/>
        <w:spacing w:line="240" w:lineRule="auto"/>
        <w:ind w:left="0"/>
        <w:jc w:val="both"/>
        <w:rPr>
          <w:sz w:val="24"/>
          <w:szCs w:val="24"/>
        </w:rPr>
      </w:pPr>
    </w:p>
    <w:p w:rsidR="00224084" w:rsidRDefault="00224084" w:rsidP="00BE2B64">
      <w:pPr>
        <w:pStyle w:val="Closing"/>
        <w:spacing w:line="240" w:lineRule="auto"/>
        <w:ind w:left="0"/>
        <w:jc w:val="both"/>
        <w:rPr>
          <w:sz w:val="24"/>
          <w:szCs w:val="24"/>
        </w:rPr>
      </w:pPr>
    </w:p>
    <w:p w:rsidR="00224084" w:rsidRDefault="00224084" w:rsidP="00BE2B64">
      <w:pPr>
        <w:pStyle w:val="Closing"/>
        <w:spacing w:line="240" w:lineRule="auto"/>
        <w:ind w:left="0"/>
        <w:jc w:val="both"/>
        <w:rPr>
          <w:sz w:val="24"/>
          <w:szCs w:val="24"/>
        </w:rPr>
      </w:pPr>
    </w:p>
    <w:p w:rsidR="00DC79B4" w:rsidRDefault="00DC79B4" w:rsidP="00BE2B64">
      <w:pPr>
        <w:pStyle w:val="Closing"/>
        <w:spacing w:line="240" w:lineRule="auto"/>
        <w:ind w:left="0"/>
        <w:jc w:val="both"/>
        <w:rPr>
          <w:sz w:val="24"/>
          <w:szCs w:val="24"/>
        </w:rPr>
      </w:pPr>
    </w:p>
    <w:p w:rsidR="00BE2B64" w:rsidRDefault="00BE2B64" w:rsidP="00BE2B64">
      <w:pPr>
        <w:pStyle w:val="Closing"/>
        <w:spacing w:line="240" w:lineRule="auto"/>
        <w:ind w:left="0"/>
        <w:jc w:val="both"/>
        <w:rPr>
          <w:b/>
          <w:sz w:val="24"/>
          <w:szCs w:val="24"/>
        </w:rPr>
      </w:pPr>
      <w:r>
        <w:rPr>
          <w:b/>
          <w:sz w:val="24"/>
          <w:szCs w:val="24"/>
        </w:rPr>
        <w:lastRenderedPageBreak/>
        <w:t>Mileage</w:t>
      </w:r>
    </w:p>
    <w:p w:rsidR="00D854BA" w:rsidRPr="004C0BF1" w:rsidRDefault="00D854BA" w:rsidP="00BE2B64">
      <w:pPr>
        <w:pStyle w:val="Closing"/>
        <w:spacing w:line="240" w:lineRule="auto"/>
        <w:ind w:left="0"/>
        <w:jc w:val="both"/>
        <w:rPr>
          <w:b/>
          <w:sz w:val="24"/>
          <w:szCs w:val="24"/>
        </w:rPr>
      </w:pPr>
    </w:p>
    <w:p w:rsidR="00BE2B64" w:rsidRDefault="00BE2B64" w:rsidP="00BE2B64">
      <w:pPr>
        <w:pStyle w:val="Closing"/>
        <w:spacing w:line="240" w:lineRule="auto"/>
        <w:ind w:left="0"/>
        <w:jc w:val="both"/>
        <w:rPr>
          <w:sz w:val="24"/>
          <w:szCs w:val="24"/>
        </w:rPr>
      </w:pPr>
      <w:r>
        <w:rPr>
          <w:sz w:val="24"/>
          <w:szCs w:val="24"/>
        </w:rPr>
        <w:t xml:space="preserve">Employees are to record their mileage on our mileage form located on </w:t>
      </w:r>
      <w:hyperlink r:id="rId8" w:history="1">
        <w:r w:rsidRPr="000232F2">
          <w:rPr>
            <w:rStyle w:val="Hyperlink"/>
            <w:sz w:val="24"/>
            <w:szCs w:val="24"/>
          </w:rPr>
          <w:t>www.lansingschools.net</w:t>
        </w:r>
      </w:hyperlink>
      <w:r>
        <w:rPr>
          <w:sz w:val="24"/>
          <w:szCs w:val="24"/>
        </w:rPr>
        <w:t xml:space="preserve">. This form needs to be signed by the </w:t>
      </w:r>
      <w:r w:rsidR="00BA462D">
        <w:rPr>
          <w:sz w:val="24"/>
          <w:szCs w:val="24"/>
        </w:rPr>
        <w:t xml:space="preserve">employee and </w:t>
      </w:r>
      <w:r>
        <w:rPr>
          <w:sz w:val="24"/>
          <w:szCs w:val="24"/>
        </w:rPr>
        <w:t xml:space="preserve">employee’s supervisor </w:t>
      </w:r>
      <w:r w:rsidR="00BA462D">
        <w:rPr>
          <w:sz w:val="24"/>
          <w:szCs w:val="24"/>
        </w:rPr>
        <w:t xml:space="preserve">with specification as to </w:t>
      </w:r>
      <w:r>
        <w:rPr>
          <w:sz w:val="24"/>
          <w:szCs w:val="24"/>
        </w:rPr>
        <w:t>the account the mileage is to be charged to.</w:t>
      </w:r>
      <w:r w:rsidR="00385FC0">
        <w:rPr>
          <w:sz w:val="24"/>
          <w:szCs w:val="24"/>
        </w:rPr>
        <w:t xml:space="preserve"> This form is then submitted to</w:t>
      </w:r>
      <w:r w:rsidR="00BA462D">
        <w:rPr>
          <w:sz w:val="24"/>
          <w:szCs w:val="24"/>
        </w:rPr>
        <w:t xml:space="preserve"> the Purchasing Department for routing to the appropriate departments, i.e. Compliance, if grant funded, or </w:t>
      </w:r>
      <w:r w:rsidR="00065CFB">
        <w:rPr>
          <w:sz w:val="24"/>
          <w:szCs w:val="24"/>
        </w:rPr>
        <w:t xml:space="preserve">directly </w:t>
      </w:r>
      <w:r w:rsidR="00BA462D">
        <w:rPr>
          <w:sz w:val="24"/>
          <w:szCs w:val="24"/>
        </w:rPr>
        <w:t>to Accounts Payable</w:t>
      </w:r>
      <w:r w:rsidR="00065CFB">
        <w:rPr>
          <w:sz w:val="24"/>
          <w:szCs w:val="24"/>
        </w:rPr>
        <w:t>. Once fully approved, t</w:t>
      </w:r>
      <w:r>
        <w:rPr>
          <w:sz w:val="24"/>
          <w:szCs w:val="24"/>
        </w:rPr>
        <w:t xml:space="preserve">his form is then routed to the Accounts Payable </w:t>
      </w:r>
      <w:r w:rsidR="006D2AAB">
        <w:rPr>
          <w:sz w:val="24"/>
          <w:szCs w:val="24"/>
        </w:rPr>
        <w:t>D</w:t>
      </w:r>
      <w:r>
        <w:rPr>
          <w:sz w:val="24"/>
          <w:szCs w:val="24"/>
        </w:rPr>
        <w:t>epartment for processing of payment.</w:t>
      </w:r>
    </w:p>
    <w:p w:rsidR="008A3BC9" w:rsidRDefault="008A3BC9" w:rsidP="00BE2B64">
      <w:pPr>
        <w:pStyle w:val="Closing"/>
        <w:spacing w:line="240" w:lineRule="auto"/>
        <w:ind w:left="0"/>
        <w:jc w:val="both"/>
        <w:rPr>
          <w:sz w:val="24"/>
          <w:szCs w:val="24"/>
        </w:rPr>
      </w:pPr>
    </w:p>
    <w:p w:rsidR="008A3BC9" w:rsidRDefault="008A3BC9" w:rsidP="00BE2B64">
      <w:pPr>
        <w:pStyle w:val="Closing"/>
        <w:spacing w:line="240" w:lineRule="auto"/>
        <w:ind w:left="0"/>
        <w:jc w:val="both"/>
        <w:rPr>
          <w:sz w:val="24"/>
          <w:szCs w:val="24"/>
        </w:rPr>
      </w:pPr>
      <w:bookmarkStart w:id="0" w:name="_Hlk115943022"/>
      <w:r w:rsidRPr="008A3BC9">
        <w:rPr>
          <w:b/>
          <w:sz w:val="24"/>
          <w:szCs w:val="24"/>
        </w:rPr>
        <w:t>Conference Lodging</w:t>
      </w:r>
    </w:p>
    <w:p w:rsidR="008A3BC9" w:rsidRDefault="008A3BC9" w:rsidP="00BE2B64">
      <w:pPr>
        <w:pStyle w:val="Closing"/>
        <w:spacing w:line="240" w:lineRule="auto"/>
        <w:ind w:left="0"/>
        <w:jc w:val="both"/>
        <w:rPr>
          <w:sz w:val="24"/>
          <w:szCs w:val="24"/>
        </w:rPr>
      </w:pPr>
    </w:p>
    <w:p w:rsidR="004F417D" w:rsidRPr="008A3BC9" w:rsidRDefault="008A3BC9" w:rsidP="00BE2B64">
      <w:pPr>
        <w:pStyle w:val="Closing"/>
        <w:spacing w:line="240" w:lineRule="auto"/>
        <w:ind w:left="0"/>
        <w:jc w:val="both"/>
        <w:rPr>
          <w:sz w:val="24"/>
          <w:szCs w:val="24"/>
        </w:rPr>
      </w:pPr>
      <w:r>
        <w:rPr>
          <w:sz w:val="24"/>
          <w:szCs w:val="24"/>
        </w:rPr>
        <w:t xml:space="preserve">Lodging expenses do not need to follow the lodging per diem nightly rates, since the traveler is paying a pre-negotiated rate offered by the conference. In cases where conference facilities are completely booked, or the traveler chooses not to stay at the accommodations negotiated by the conference, travelers should obtain lodging based on the GSA </w:t>
      </w:r>
      <w:r w:rsidR="004F417D">
        <w:rPr>
          <w:sz w:val="24"/>
          <w:szCs w:val="24"/>
        </w:rPr>
        <w:t xml:space="preserve">per diem rates. </w:t>
      </w:r>
      <w:r w:rsidR="004F417D" w:rsidRPr="004F417D">
        <w:rPr>
          <w:sz w:val="24"/>
          <w:szCs w:val="24"/>
        </w:rPr>
        <w:t>Travelers will be liable for any amount over the GSA per diem rates, unless they have received pre-approval for additional costs.</w:t>
      </w:r>
      <w:r w:rsidR="004F417D">
        <w:rPr>
          <w:sz w:val="24"/>
          <w:szCs w:val="24"/>
        </w:rPr>
        <w:t xml:space="preserve"> </w:t>
      </w:r>
    </w:p>
    <w:bookmarkEnd w:id="0"/>
    <w:p w:rsidR="00DC3909" w:rsidRPr="004C0BF1" w:rsidRDefault="00DC3909" w:rsidP="00BE2B64">
      <w:pPr>
        <w:pStyle w:val="Closing"/>
        <w:spacing w:line="240" w:lineRule="auto"/>
        <w:ind w:left="0"/>
        <w:jc w:val="both"/>
        <w:rPr>
          <w:sz w:val="24"/>
          <w:szCs w:val="24"/>
        </w:rPr>
      </w:pPr>
    </w:p>
    <w:p w:rsidR="00DC3909" w:rsidRDefault="00DC3909" w:rsidP="00BE2B64">
      <w:pPr>
        <w:pStyle w:val="Closing"/>
        <w:spacing w:line="240" w:lineRule="auto"/>
        <w:ind w:left="0"/>
        <w:jc w:val="both"/>
        <w:rPr>
          <w:b/>
          <w:sz w:val="24"/>
          <w:szCs w:val="24"/>
        </w:rPr>
      </w:pPr>
      <w:r w:rsidRPr="005017C6">
        <w:rPr>
          <w:b/>
          <w:sz w:val="24"/>
          <w:szCs w:val="24"/>
        </w:rPr>
        <w:t>Meals</w:t>
      </w:r>
    </w:p>
    <w:p w:rsidR="00D854BA" w:rsidRPr="005017C6" w:rsidRDefault="00D854BA" w:rsidP="00BE2B64">
      <w:pPr>
        <w:pStyle w:val="Closing"/>
        <w:spacing w:line="240" w:lineRule="auto"/>
        <w:ind w:left="0"/>
        <w:jc w:val="both"/>
        <w:rPr>
          <w:b/>
          <w:sz w:val="24"/>
          <w:szCs w:val="24"/>
        </w:rPr>
      </w:pPr>
    </w:p>
    <w:p w:rsidR="00861B2F" w:rsidRPr="004C0BF1" w:rsidRDefault="005D1B13" w:rsidP="00D854BA">
      <w:pPr>
        <w:ind w:left="0"/>
        <w:rPr>
          <w:sz w:val="24"/>
          <w:szCs w:val="24"/>
        </w:rPr>
      </w:pPr>
      <w:r w:rsidRPr="005017C6">
        <w:rPr>
          <w:sz w:val="24"/>
          <w:szCs w:val="24"/>
        </w:rPr>
        <w:t xml:space="preserve">Meals </w:t>
      </w:r>
      <w:r w:rsidR="005017C6" w:rsidRPr="005017C6">
        <w:rPr>
          <w:sz w:val="24"/>
          <w:szCs w:val="24"/>
        </w:rPr>
        <w:t xml:space="preserve">for conferences will be reimbursed </w:t>
      </w:r>
      <w:r w:rsidR="008A3BC9">
        <w:rPr>
          <w:sz w:val="24"/>
          <w:szCs w:val="24"/>
        </w:rPr>
        <w:t>on a per diem basis, for which receipts shall not be required. Per diem rates strictly adhere to the GSA</w:t>
      </w:r>
      <w:r w:rsidR="00F0648D">
        <w:rPr>
          <w:sz w:val="24"/>
          <w:szCs w:val="24"/>
        </w:rPr>
        <w:t xml:space="preserve"> per diem</w:t>
      </w:r>
      <w:r w:rsidR="008A3BC9">
        <w:rPr>
          <w:sz w:val="24"/>
          <w:szCs w:val="24"/>
        </w:rPr>
        <w:t xml:space="preserve"> guidelines, locate</w:t>
      </w:r>
      <w:r w:rsidR="00F0648D">
        <w:rPr>
          <w:sz w:val="24"/>
          <w:szCs w:val="24"/>
        </w:rPr>
        <w:t>d</w:t>
      </w:r>
      <w:r w:rsidR="008A3BC9">
        <w:rPr>
          <w:sz w:val="24"/>
          <w:szCs w:val="24"/>
        </w:rPr>
        <w:t xml:space="preserve"> here: </w:t>
      </w:r>
      <w:hyperlink r:id="rId9" w:history="1">
        <w:r w:rsidR="005017C6" w:rsidRPr="005017C6">
          <w:rPr>
            <w:rStyle w:val="Hyperlink"/>
            <w:sz w:val="24"/>
            <w:szCs w:val="24"/>
          </w:rPr>
          <w:t>http://www.gsa.gov/portal/content/104877?utm_source=OGP&amp;utm_medium=print-radio&amp;utm_term=perdiem&amp;utm_campaign=shortcuts</w:t>
        </w:r>
      </w:hyperlink>
      <w:r w:rsidR="00BE2B64">
        <w:rPr>
          <w:sz w:val="24"/>
          <w:szCs w:val="24"/>
        </w:rPr>
        <w:t xml:space="preserve">. </w:t>
      </w:r>
      <w:r w:rsidR="00AE3250">
        <w:rPr>
          <w:sz w:val="24"/>
          <w:szCs w:val="24"/>
        </w:rPr>
        <w:t>S</w:t>
      </w:r>
      <w:r w:rsidR="00825F4C">
        <w:rPr>
          <w:sz w:val="24"/>
          <w:szCs w:val="24"/>
        </w:rPr>
        <w:t>taff members must</w:t>
      </w:r>
      <w:r w:rsidR="00AE3250">
        <w:rPr>
          <w:sz w:val="24"/>
          <w:szCs w:val="24"/>
        </w:rPr>
        <w:t xml:space="preserve"> complete the Meal Per Diem Reimbursement Form located on the Lansing School District website under purchasing department</w:t>
      </w:r>
      <w:r w:rsidR="00E709C1">
        <w:rPr>
          <w:sz w:val="24"/>
          <w:szCs w:val="24"/>
        </w:rPr>
        <w:t>, forms</w:t>
      </w:r>
      <w:r w:rsidR="00AE3250">
        <w:rPr>
          <w:sz w:val="24"/>
          <w:szCs w:val="24"/>
        </w:rPr>
        <w:t xml:space="preserve">. Once </w:t>
      </w:r>
      <w:r w:rsidR="00E709C1">
        <w:rPr>
          <w:sz w:val="24"/>
          <w:szCs w:val="24"/>
        </w:rPr>
        <w:t>all sections have been completed, the</w:t>
      </w:r>
      <w:r w:rsidR="00AE3250">
        <w:rPr>
          <w:sz w:val="24"/>
          <w:szCs w:val="24"/>
        </w:rPr>
        <w:t xml:space="preserve"> employee and supervisor must sign the form</w:t>
      </w:r>
      <w:r w:rsidR="00E709C1">
        <w:rPr>
          <w:sz w:val="24"/>
          <w:szCs w:val="24"/>
        </w:rPr>
        <w:t xml:space="preserve"> acknowledging its accuracy</w:t>
      </w:r>
      <w:r w:rsidR="00AE3250">
        <w:rPr>
          <w:sz w:val="24"/>
          <w:szCs w:val="24"/>
        </w:rPr>
        <w:t xml:space="preserve">. This form, along with the fully approved CRF is then routed to the Purchasing Department for processing. </w:t>
      </w:r>
    </w:p>
    <w:p w:rsidR="000D625D" w:rsidRPr="004C0BF1" w:rsidRDefault="000D625D" w:rsidP="00BE2B64">
      <w:pPr>
        <w:pStyle w:val="Closing"/>
        <w:spacing w:line="240" w:lineRule="auto"/>
        <w:ind w:left="0"/>
        <w:jc w:val="both"/>
        <w:rPr>
          <w:sz w:val="24"/>
          <w:szCs w:val="24"/>
        </w:rPr>
      </w:pPr>
    </w:p>
    <w:p w:rsidR="000D625D" w:rsidRDefault="000D625D" w:rsidP="00BE2B64">
      <w:pPr>
        <w:pStyle w:val="Closing"/>
        <w:spacing w:line="240" w:lineRule="auto"/>
        <w:ind w:left="0"/>
        <w:jc w:val="both"/>
        <w:rPr>
          <w:b/>
          <w:sz w:val="24"/>
          <w:szCs w:val="24"/>
        </w:rPr>
      </w:pPr>
      <w:r w:rsidRPr="004C0BF1">
        <w:rPr>
          <w:b/>
          <w:sz w:val="24"/>
          <w:szCs w:val="24"/>
        </w:rPr>
        <w:t>Food/Catering</w:t>
      </w:r>
    </w:p>
    <w:p w:rsidR="00D854BA" w:rsidRPr="004C0BF1" w:rsidRDefault="00D854BA" w:rsidP="00BE2B64">
      <w:pPr>
        <w:pStyle w:val="Closing"/>
        <w:spacing w:line="240" w:lineRule="auto"/>
        <w:ind w:left="0"/>
        <w:jc w:val="both"/>
        <w:rPr>
          <w:sz w:val="24"/>
          <w:szCs w:val="24"/>
        </w:rPr>
      </w:pPr>
    </w:p>
    <w:p w:rsidR="000D625D" w:rsidRDefault="000D625D" w:rsidP="00BE2B64">
      <w:pPr>
        <w:pStyle w:val="Closing"/>
        <w:spacing w:line="240" w:lineRule="auto"/>
        <w:ind w:left="0"/>
        <w:jc w:val="both"/>
        <w:rPr>
          <w:sz w:val="24"/>
          <w:szCs w:val="24"/>
        </w:rPr>
      </w:pPr>
      <w:r w:rsidRPr="004C0BF1">
        <w:rPr>
          <w:sz w:val="24"/>
          <w:szCs w:val="24"/>
        </w:rPr>
        <w:t xml:space="preserve">It is suggested that this be handled by processing </w:t>
      </w:r>
      <w:r w:rsidR="00293DC7" w:rsidRPr="004C0BF1">
        <w:rPr>
          <w:sz w:val="24"/>
          <w:szCs w:val="24"/>
        </w:rPr>
        <w:t>b</w:t>
      </w:r>
      <w:r w:rsidRPr="004C0BF1">
        <w:rPr>
          <w:sz w:val="24"/>
          <w:szCs w:val="24"/>
        </w:rPr>
        <w:t xml:space="preserve">lanket </w:t>
      </w:r>
      <w:r w:rsidR="00293DC7" w:rsidRPr="004C0BF1">
        <w:rPr>
          <w:sz w:val="24"/>
          <w:szCs w:val="24"/>
        </w:rPr>
        <w:t>p</w:t>
      </w:r>
      <w:r w:rsidRPr="004C0BF1">
        <w:rPr>
          <w:sz w:val="24"/>
          <w:szCs w:val="24"/>
        </w:rPr>
        <w:t xml:space="preserve">urchase orders in advance, or to utilize </w:t>
      </w:r>
      <w:r w:rsidR="00715FC6">
        <w:rPr>
          <w:sz w:val="24"/>
          <w:szCs w:val="24"/>
        </w:rPr>
        <w:t>the</w:t>
      </w:r>
      <w:r w:rsidRPr="004C0BF1">
        <w:rPr>
          <w:sz w:val="24"/>
          <w:szCs w:val="24"/>
        </w:rPr>
        <w:t xml:space="preserve"> Food Service Department. </w:t>
      </w:r>
    </w:p>
    <w:p w:rsidR="009813E3" w:rsidRPr="004C0BF1" w:rsidRDefault="009813E3" w:rsidP="00BE2B64">
      <w:pPr>
        <w:pStyle w:val="Closing"/>
        <w:spacing w:line="240" w:lineRule="auto"/>
        <w:ind w:left="0"/>
        <w:jc w:val="both"/>
        <w:rPr>
          <w:sz w:val="24"/>
          <w:szCs w:val="24"/>
        </w:rPr>
      </w:pPr>
    </w:p>
    <w:p w:rsidR="009813E3" w:rsidRDefault="00DF35A5" w:rsidP="00BE2B64">
      <w:pPr>
        <w:pStyle w:val="Closing"/>
        <w:spacing w:line="240" w:lineRule="auto"/>
        <w:ind w:left="0"/>
        <w:jc w:val="both"/>
        <w:rPr>
          <w:b/>
          <w:sz w:val="24"/>
          <w:szCs w:val="24"/>
        </w:rPr>
      </w:pPr>
      <w:r>
        <w:rPr>
          <w:b/>
          <w:sz w:val="24"/>
          <w:szCs w:val="24"/>
        </w:rPr>
        <w:t>Quote</w:t>
      </w:r>
      <w:r w:rsidR="009813E3" w:rsidRPr="004C0BF1">
        <w:rPr>
          <w:b/>
          <w:sz w:val="24"/>
          <w:szCs w:val="24"/>
        </w:rPr>
        <w:t xml:space="preserve"> </w:t>
      </w:r>
      <w:r>
        <w:rPr>
          <w:b/>
          <w:sz w:val="24"/>
          <w:szCs w:val="24"/>
        </w:rPr>
        <w:t>&amp; Bid Thresholds</w:t>
      </w:r>
    </w:p>
    <w:p w:rsidR="00D854BA" w:rsidRPr="004C0BF1" w:rsidRDefault="00D854BA" w:rsidP="00BE2B64">
      <w:pPr>
        <w:pStyle w:val="Closing"/>
        <w:spacing w:line="240" w:lineRule="auto"/>
        <w:ind w:left="0"/>
        <w:jc w:val="both"/>
        <w:rPr>
          <w:b/>
          <w:sz w:val="24"/>
          <w:szCs w:val="24"/>
        </w:rPr>
      </w:pPr>
    </w:p>
    <w:p w:rsidR="00D854BA" w:rsidRDefault="009813E3" w:rsidP="00D854BA">
      <w:pPr>
        <w:pStyle w:val="Closing"/>
        <w:spacing w:line="240" w:lineRule="auto"/>
        <w:ind w:left="0"/>
        <w:jc w:val="both"/>
        <w:rPr>
          <w:sz w:val="24"/>
          <w:szCs w:val="24"/>
        </w:rPr>
      </w:pPr>
      <w:r w:rsidRPr="004C0BF1">
        <w:rPr>
          <w:sz w:val="24"/>
          <w:szCs w:val="24"/>
        </w:rPr>
        <w:t>For clarification the following guideline wil</w:t>
      </w:r>
      <w:r w:rsidR="0070129E" w:rsidRPr="004C0BF1">
        <w:rPr>
          <w:sz w:val="24"/>
          <w:szCs w:val="24"/>
        </w:rPr>
        <w:t xml:space="preserve">l be used for Quotes and Bids. </w:t>
      </w:r>
    </w:p>
    <w:p w:rsidR="00D854BA" w:rsidRDefault="00D854BA" w:rsidP="00D854BA">
      <w:pPr>
        <w:pStyle w:val="Closing"/>
        <w:numPr>
          <w:ilvl w:val="0"/>
          <w:numId w:val="14"/>
        </w:numPr>
        <w:spacing w:line="240" w:lineRule="auto"/>
        <w:jc w:val="both"/>
        <w:rPr>
          <w:sz w:val="24"/>
          <w:szCs w:val="24"/>
        </w:rPr>
      </w:pPr>
      <w:r>
        <w:rPr>
          <w:sz w:val="24"/>
          <w:szCs w:val="24"/>
        </w:rPr>
        <w:t>Orders from $3,000 to $10,000 will require one (1) written quote</w:t>
      </w:r>
    </w:p>
    <w:p w:rsidR="00D854BA" w:rsidRDefault="00D854BA" w:rsidP="00D854BA">
      <w:pPr>
        <w:pStyle w:val="Closing"/>
        <w:numPr>
          <w:ilvl w:val="0"/>
          <w:numId w:val="14"/>
        </w:numPr>
        <w:spacing w:line="240" w:lineRule="auto"/>
        <w:jc w:val="both"/>
        <w:rPr>
          <w:sz w:val="24"/>
          <w:szCs w:val="24"/>
        </w:rPr>
      </w:pPr>
      <w:r>
        <w:rPr>
          <w:sz w:val="24"/>
          <w:szCs w:val="24"/>
        </w:rPr>
        <w:t>Orders from $10,000 to the MDE competitive bid threshold will require three (3) written quotes</w:t>
      </w:r>
    </w:p>
    <w:p w:rsidR="00D854BA" w:rsidRDefault="00D854BA" w:rsidP="00D854BA">
      <w:pPr>
        <w:pStyle w:val="Closing"/>
        <w:numPr>
          <w:ilvl w:val="0"/>
          <w:numId w:val="14"/>
        </w:numPr>
        <w:spacing w:line="240" w:lineRule="auto"/>
        <w:jc w:val="both"/>
        <w:rPr>
          <w:sz w:val="24"/>
          <w:szCs w:val="24"/>
        </w:rPr>
      </w:pPr>
      <w:r>
        <w:rPr>
          <w:sz w:val="24"/>
          <w:szCs w:val="24"/>
        </w:rPr>
        <w:t>Orders that will be over the competitive bid threshold for the current fiscal year will be bid out by the Purchasing Department and would require board approval. (Unless previously approved by the Michigan Department of Education)</w:t>
      </w:r>
    </w:p>
    <w:p w:rsidR="004C0BF1" w:rsidRPr="004C0BF1" w:rsidRDefault="004C0BF1" w:rsidP="00BE2B64">
      <w:pPr>
        <w:ind w:left="0"/>
        <w:jc w:val="both"/>
        <w:rPr>
          <w:sz w:val="24"/>
          <w:szCs w:val="24"/>
        </w:rPr>
      </w:pPr>
    </w:p>
    <w:p w:rsidR="00455CB9" w:rsidRDefault="00455CB9" w:rsidP="00BE2B64">
      <w:pPr>
        <w:ind w:left="0"/>
        <w:jc w:val="both"/>
        <w:rPr>
          <w:b/>
          <w:sz w:val="24"/>
          <w:szCs w:val="24"/>
        </w:rPr>
      </w:pPr>
      <w:r w:rsidRPr="004C0BF1">
        <w:rPr>
          <w:b/>
          <w:sz w:val="24"/>
          <w:szCs w:val="24"/>
        </w:rPr>
        <w:lastRenderedPageBreak/>
        <w:t xml:space="preserve">Contracted Service Agreements </w:t>
      </w:r>
    </w:p>
    <w:p w:rsidR="00D854BA" w:rsidRPr="004C0BF1" w:rsidRDefault="00D854BA" w:rsidP="00BE2B64">
      <w:pPr>
        <w:ind w:left="0"/>
        <w:jc w:val="both"/>
        <w:rPr>
          <w:b/>
          <w:sz w:val="24"/>
          <w:szCs w:val="24"/>
        </w:rPr>
      </w:pPr>
    </w:p>
    <w:p w:rsidR="006B7841" w:rsidRDefault="00825F4C" w:rsidP="0067462A">
      <w:pPr>
        <w:ind w:left="0"/>
        <w:jc w:val="both"/>
        <w:rPr>
          <w:sz w:val="24"/>
          <w:szCs w:val="24"/>
        </w:rPr>
      </w:pPr>
      <w:r>
        <w:rPr>
          <w:sz w:val="24"/>
          <w:szCs w:val="24"/>
        </w:rPr>
        <w:t>Contr</w:t>
      </w:r>
      <w:r w:rsidR="00224084">
        <w:rPr>
          <w:sz w:val="24"/>
          <w:szCs w:val="24"/>
        </w:rPr>
        <w:t>acted Service Agreements must</w:t>
      </w:r>
      <w:r>
        <w:rPr>
          <w:sz w:val="24"/>
          <w:szCs w:val="24"/>
        </w:rPr>
        <w:t xml:space="preserve"> be submitted and </w:t>
      </w:r>
      <w:r w:rsidR="009E7B9A">
        <w:rPr>
          <w:sz w:val="24"/>
          <w:szCs w:val="24"/>
        </w:rPr>
        <w:t xml:space="preserve">fully </w:t>
      </w:r>
      <w:r>
        <w:rPr>
          <w:sz w:val="24"/>
          <w:szCs w:val="24"/>
        </w:rPr>
        <w:t>approved</w:t>
      </w:r>
      <w:r w:rsidR="00455CB9" w:rsidRPr="004C0BF1">
        <w:rPr>
          <w:sz w:val="24"/>
          <w:szCs w:val="24"/>
        </w:rPr>
        <w:t xml:space="preserve"> </w:t>
      </w:r>
      <w:r>
        <w:rPr>
          <w:sz w:val="24"/>
          <w:szCs w:val="24"/>
        </w:rPr>
        <w:t xml:space="preserve">thirty (30) days </w:t>
      </w:r>
      <w:r w:rsidR="00455CB9" w:rsidRPr="004C0BF1">
        <w:rPr>
          <w:sz w:val="24"/>
          <w:szCs w:val="24"/>
        </w:rPr>
        <w:t xml:space="preserve">prior to the </w:t>
      </w:r>
      <w:r w:rsidR="00145C16" w:rsidRPr="004C0BF1">
        <w:rPr>
          <w:sz w:val="24"/>
          <w:szCs w:val="24"/>
        </w:rPr>
        <w:t>v</w:t>
      </w:r>
      <w:r>
        <w:rPr>
          <w:sz w:val="24"/>
          <w:szCs w:val="24"/>
        </w:rPr>
        <w:t>endor providing</w:t>
      </w:r>
      <w:r w:rsidR="00245433">
        <w:rPr>
          <w:sz w:val="24"/>
          <w:szCs w:val="24"/>
        </w:rPr>
        <w:t xml:space="preserve"> services. </w:t>
      </w:r>
      <w:r>
        <w:rPr>
          <w:sz w:val="24"/>
          <w:szCs w:val="24"/>
        </w:rPr>
        <w:t>A requisition must be submitted at the same time the CSA is submitted for approval in order to process a purchase order.</w:t>
      </w:r>
      <w:r w:rsidR="00BB1EB6">
        <w:rPr>
          <w:sz w:val="24"/>
          <w:szCs w:val="24"/>
        </w:rPr>
        <w:t xml:space="preserve"> Submit CSA’s to the Purchasing Department and they will know where to route them from there:</w:t>
      </w:r>
      <w:r>
        <w:rPr>
          <w:sz w:val="24"/>
          <w:szCs w:val="24"/>
        </w:rPr>
        <w:t xml:space="preserve"> </w:t>
      </w:r>
      <w:r w:rsidR="00195408">
        <w:rPr>
          <w:sz w:val="24"/>
          <w:szCs w:val="24"/>
        </w:rPr>
        <w:t>If the CSA</w:t>
      </w:r>
      <w:r w:rsidR="009E7B9A">
        <w:rPr>
          <w:sz w:val="24"/>
          <w:szCs w:val="24"/>
        </w:rPr>
        <w:t xml:space="preserve"> is</w:t>
      </w:r>
      <w:r w:rsidR="00195408">
        <w:rPr>
          <w:sz w:val="24"/>
          <w:szCs w:val="24"/>
        </w:rPr>
        <w:t xml:space="preserve"> for an individual, the CSA will be submitted to the Public Safety </w:t>
      </w:r>
      <w:r w:rsidR="009E7B9A">
        <w:rPr>
          <w:sz w:val="24"/>
          <w:szCs w:val="24"/>
        </w:rPr>
        <w:t>o</w:t>
      </w:r>
      <w:r w:rsidR="00195408">
        <w:rPr>
          <w:sz w:val="24"/>
          <w:szCs w:val="24"/>
        </w:rPr>
        <w:t>ffice and Human Resources</w:t>
      </w:r>
      <w:r w:rsidR="009E7B9A">
        <w:rPr>
          <w:sz w:val="24"/>
          <w:szCs w:val="24"/>
        </w:rPr>
        <w:t xml:space="preserve"> office for background clearance</w:t>
      </w:r>
      <w:r w:rsidR="00195408">
        <w:rPr>
          <w:sz w:val="24"/>
          <w:szCs w:val="24"/>
        </w:rPr>
        <w:t xml:space="preserve">. </w:t>
      </w:r>
      <w:r w:rsidR="0067462A">
        <w:rPr>
          <w:sz w:val="24"/>
          <w:szCs w:val="24"/>
        </w:rPr>
        <w:t xml:space="preserve">If the CSA is for an organization and using grant funds, the CSA will need to be signed by the </w:t>
      </w:r>
      <w:r w:rsidR="006B7841">
        <w:rPr>
          <w:sz w:val="24"/>
          <w:szCs w:val="24"/>
        </w:rPr>
        <w:t>C</w:t>
      </w:r>
      <w:r w:rsidR="0067462A">
        <w:rPr>
          <w:sz w:val="24"/>
          <w:szCs w:val="24"/>
        </w:rPr>
        <w:t>ompliance office</w:t>
      </w:r>
      <w:r w:rsidR="00A4585D">
        <w:rPr>
          <w:sz w:val="24"/>
          <w:szCs w:val="24"/>
        </w:rPr>
        <w:t xml:space="preserve"> and grant supervisor, if applicable</w:t>
      </w:r>
      <w:r w:rsidR="0067462A">
        <w:rPr>
          <w:sz w:val="24"/>
          <w:szCs w:val="24"/>
        </w:rPr>
        <w:t xml:space="preserve">. </w:t>
      </w:r>
      <w:r w:rsidR="006B7841">
        <w:rPr>
          <w:sz w:val="24"/>
          <w:szCs w:val="24"/>
        </w:rPr>
        <w:t xml:space="preserve">All CSA’s </w:t>
      </w:r>
      <w:r w:rsidR="00372813">
        <w:rPr>
          <w:sz w:val="24"/>
          <w:szCs w:val="24"/>
        </w:rPr>
        <w:t>will then</w:t>
      </w:r>
      <w:r w:rsidR="00A4585D">
        <w:rPr>
          <w:sz w:val="24"/>
          <w:szCs w:val="24"/>
        </w:rPr>
        <w:t xml:space="preserve"> be signed by the Chief Financial Officer</w:t>
      </w:r>
      <w:r w:rsidR="00024173">
        <w:rPr>
          <w:sz w:val="24"/>
          <w:szCs w:val="24"/>
        </w:rPr>
        <w:t xml:space="preserve"> for final approval.</w:t>
      </w:r>
    </w:p>
    <w:p w:rsidR="00A4585D" w:rsidRDefault="00A4585D" w:rsidP="0067462A">
      <w:pPr>
        <w:ind w:left="0"/>
        <w:jc w:val="both"/>
        <w:rPr>
          <w:sz w:val="24"/>
          <w:szCs w:val="24"/>
        </w:rPr>
      </w:pPr>
    </w:p>
    <w:p w:rsidR="00A4585D" w:rsidRPr="004C0BF1" w:rsidRDefault="00A4585D" w:rsidP="0067462A">
      <w:pPr>
        <w:ind w:left="0"/>
        <w:jc w:val="both"/>
        <w:rPr>
          <w:sz w:val="24"/>
          <w:szCs w:val="24"/>
        </w:rPr>
      </w:pPr>
      <w:r>
        <w:rPr>
          <w:sz w:val="24"/>
          <w:szCs w:val="24"/>
        </w:rPr>
        <w:t>If there is a formal agreement or detailed contract, the document can be used in lieu of the CSA. The formal agreement or detailed contract will need to be reviewed and s</w:t>
      </w:r>
      <w:r w:rsidR="008B0F2B">
        <w:rPr>
          <w:sz w:val="24"/>
          <w:szCs w:val="24"/>
        </w:rPr>
        <w:t xml:space="preserve">igned by the compliance office, </w:t>
      </w:r>
      <w:r>
        <w:rPr>
          <w:sz w:val="24"/>
          <w:szCs w:val="24"/>
        </w:rPr>
        <w:t>if applicable, and the Chief Financial Officer prior to the agreement and/or contract beginning.</w:t>
      </w:r>
    </w:p>
    <w:p w:rsidR="00060C22" w:rsidRDefault="00060C22" w:rsidP="00BE2B64">
      <w:pPr>
        <w:ind w:left="0"/>
        <w:jc w:val="both"/>
        <w:rPr>
          <w:sz w:val="24"/>
          <w:szCs w:val="24"/>
        </w:rPr>
      </w:pPr>
    </w:p>
    <w:p w:rsidR="00A4585D" w:rsidRDefault="00B759A8" w:rsidP="00BE2B64">
      <w:pPr>
        <w:ind w:left="0"/>
        <w:jc w:val="both"/>
        <w:rPr>
          <w:sz w:val="24"/>
          <w:szCs w:val="24"/>
        </w:rPr>
      </w:pPr>
      <w:r>
        <w:rPr>
          <w:sz w:val="24"/>
          <w:szCs w:val="24"/>
        </w:rPr>
        <w:t>Contracted Service Agreements</w:t>
      </w:r>
      <w:r w:rsidR="0070129E" w:rsidRPr="004C0BF1">
        <w:rPr>
          <w:sz w:val="24"/>
          <w:szCs w:val="24"/>
        </w:rPr>
        <w:t xml:space="preserve"> </w:t>
      </w:r>
      <w:r w:rsidR="00455CB9" w:rsidRPr="004C0BF1">
        <w:rPr>
          <w:sz w:val="24"/>
          <w:szCs w:val="24"/>
        </w:rPr>
        <w:t>wo</w:t>
      </w:r>
      <w:r>
        <w:rPr>
          <w:sz w:val="24"/>
          <w:szCs w:val="24"/>
        </w:rPr>
        <w:t>uld need to be Board approved if</w:t>
      </w:r>
      <w:r w:rsidR="00455CB9" w:rsidRPr="004C0BF1">
        <w:rPr>
          <w:sz w:val="24"/>
          <w:szCs w:val="24"/>
        </w:rPr>
        <w:t xml:space="preserve"> over </w:t>
      </w:r>
      <w:r>
        <w:rPr>
          <w:sz w:val="24"/>
          <w:szCs w:val="24"/>
        </w:rPr>
        <w:t>the c</w:t>
      </w:r>
      <w:r w:rsidR="00C65101" w:rsidRPr="004C0BF1">
        <w:rPr>
          <w:sz w:val="24"/>
          <w:szCs w:val="24"/>
        </w:rPr>
        <w:t>ompetitive</w:t>
      </w:r>
      <w:r>
        <w:rPr>
          <w:sz w:val="24"/>
          <w:szCs w:val="24"/>
        </w:rPr>
        <w:t xml:space="preserve"> bid t</w:t>
      </w:r>
      <w:r w:rsidR="00455CB9" w:rsidRPr="004C0BF1">
        <w:rPr>
          <w:sz w:val="24"/>
          <w:szCs w:val="24"/>
        </w:rPr>
        <w:t>hresh</w:t>
      </w:r>
      <w:r>
        <w:rPr>
          <w:sz w:val="24"/>
          <w:szCs w:val="24"/>
        </w:rPr>
        <w:t>old amount set for the current</w:t>
      </w:r>
      <w:r w:rsidR="00CC52CC">
        <w:rPr>
          <w:sz w:val="24"/>
          <w:szCs w:val="24"/>
        </w:rPr>
        <w:t xml:space="preserve"> fiscal year. </w:t>
      </w:r>
      <w:r w:rsidR="0073596E" w:rsidRPr="004C0BF1">
        <w:rPr>
          <w:sz w:val="24"/>
          <w:szCs w:val="24"/>
        </w:rPr>
        <w:t>Contracted Service Agreements</w:t>
      </w:r>
      <w:r>
        <w:rPr>
          <w:sz w:val="24"/>
          <w:szCs w:val="24"/>
        </w:rPr>
        <w:t xml:space="preserve"> </w:t>
      </w:r>
      <w:r w:rsidR="00455CB9" w:rsidRPr="004C0BF1">
        <w:rPr>
          <w:sz w:val="24"/>
          <w:szCs w:val="24"/>
        </w:rPr>
        <w:t xml:space="preserve">previously approved by </w:t>
      </w:r>
      <w:r w:rsidR="00CF1FAC">
        <w:rPr>
          <w:sz w:val="24"/>
          <w:szCs w:val="24"/>
        </w:rPr>
        <w:t xml:space="preserve">the </w:t>
      </w:r>
      <w:r w:rsidR="00BE2B64">
        <w:rPr>
          <w:sz w:val="24"/>
          <w:szCs w:val="24"/>
        </w:rPr>
        <w:t>Michigan</w:t>
      </w:r>
      <w:r w:rsidR="0073596E" w:rsidRPr="004C0BF1">
        <w:rPr>
          <w:sz w:val="24"/>
          <w:szCs w:val="24"/>
        </w:rPr>
        <w:t xml:space="preserve"> Department of Education</w:t>
      </w:r>
      <w:r>
        <w:rPr>
          <w:sz w:val="24"/>
          <w:szCs w:val="24"/>
        </w:rPr>
        <w:t xml:space="preserve"> would not require board approval. </w:t>
      </w:r>
    </w:p>
    <w:p w:rsidR="00F61AF0" w:rsidRDefault="00F61AF0" w:rsidP="00BE2B64">
      <w:pPr>
        <w:ind w:left="0"/>
        <w:jc w:val="both"/>
        <w:rPr>
          <w:sz w:val="24"/>
          <w:szCs w:val="24"/>
        </w:rPr>
      </w:pPr>
    </w:p>
    <w:p w:rsidR="00F61AF0" w:rsidRDefault="00F61AF0" w:rsidP="00F61AF0">
      <w:pPr>
        <w:ind w:left="0"/>
        <w:jc w:val="both"/>
        <w:rPr>
          <w:b/>
          <w:sz w:val="24"/>
          <w:szCs w:val="24"/>
        </w:rPr>
      </w:pPr>
      <w:r>
        <w:rPr>
          <w:b/>
          <w:sz w:val="24"/>
          <w:szCs w:val="24"/>
        </w:rPr>
        <w:t>Field Trips</w:t>
      </w:r>
    </w:p>
    <w:p w:rsidR="00D854BA" w:rsidRDefault="00D854BA" w:rsidP="00F61AF0">
      <w:pPr>
        <w:ind w:left="0"/>
        <w:jc w:val="both"/>
        <w:rPr>
          <w:b/>
          <w:sz w:val="24"/>
          <w:szCs w:val="24"/>
        </w:rPr>
      </w:pPr>
    </w:p>
    <w:p w:rsidR="00F61AF0" w:rsidRPr="00F61AF0" w:rsidRDefault="00F61AF0" w:rsidP="00F61AF0">
      <w:pPr>
        <w:ind w:left="0"/>
        <w:jc w:val="both"/>
        <w:rPr>
          <w:sz w:val="24"/>
          <w:szCs w:val="24"/>
        </w:rPr>
      </w:pPr>
      <w:r>
        <w:rPr>
          <w:sz w:val="24"/>
          <w:szCs w:val="24"/>
        </w:rPr>
        <w:t xml:space="preserve">All schools must file a field trip form with the district for any fieldtrip where students leave their designated building. Field trip forms are located on </w:t>
      </w:r>
      <w:hyperlink r:id="rId10" w:history="1">
        <w:r w:rsidRPr="000232F2">
          <w:rPr>
            <w:rStyle w:val="Hyperlink"/>
            <w:sz w:val="24"/>
            <w:szCs w:val="24"/>
          </w:rPr>
          <w:t>www.lansingschools.net</w:t>
        </w:r>
      </w:hyperlink>
      <w:r>
        <w:rPr>
          <w:sz w:val="24"/>
          <w:szCs w:val="24"/>
        </w:rPr>
        <w:t xml:space="preserve">. These forms are to be signed at a minimum by the principal or program director. If out of the Lansing Area, these forms must also be signed by the Deputy Superintendent and </w:t>
      </w:r>
      <w:r w:rsidR="005C6277">
        <w:rPr>
          <w:sz w:val="24"/>
          <w:szCs w:val="24"/>
        </w:rPr>
        <w:t>the Elementary or Secondary Director. If out of state, the field trip form must be s</w:t>
      </w:r>
      <w:r w:rsidR="00D74F56">
        <w:rPr>
          <w:sz w:val="24"/>
          <w:szCs w:val="24"/>
        </w:rPr>
        <w:t>igned by the Superintendent</w:t>
      </w:r>
      <w:r w:rsidR="005C6277">
        <w:rPr>
          <w:sz w:val="24"/>
          <w:szCs w:val="24"/>
        </w:rPr>
        <w:t>.</w:t>
      </w:r>
    </w:p>
    <w:p w:rsidR="00C65101" w:rsidRPr="004C0BF1" w:rsidRDefault="00C65101" w:rsidP="00BE2B64">
      <w:pPr>
        <w:ind w:left="0"/>
        <w:jc w:val="both"/>
        <w:rPr>
          <w:sz w:val="24"/>
          <w:szCs w:val="24"/>
        </w:rPr>
      </w:pPr>
      <w:r w:rsidRPr="004C0BF1">
        <w:rPr>
          <w:sz w:val="24"/>
          <w:szCs w:val="24"/>
        </w:rPr>
        <w:t xml:space="preserve"> </w:t>
      </w:r>
    </w:p>
    <w:p w:rsidR="00C65101" w:rsidRDefault="00C65101" w:rsidP="00BE2B64">
      <w:pPr>
        <w:ind w:left="0"/>
        <w:jc w:val="both"/>
        <w:rPr>
          <w:sz w:val="24"/>
          <w:szCs w:val="24"/>
        </w:rPr>
      </w:pPr>
      <w:r w:rsidRPr="004C0BF1">
        <w:rPr>
          <w:sz w:val="24"/>
          <w:szCs w:val="24"/>
        </w:rPr>
        <w:t xml:space="preserve"> </w:t>
      </w: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Default="008B0F2B" w:rsidP="00BE2B64">
      <w:pPr>
        <w:ind w:left="0"/>
        <w:jc w:val="both"/>
        <w:rPr>
          <w:sz w:val="24"/>
          <w:szCs w:val="24"/>
        </w:rPr>
      </w:pPr>
    </w:p>
    <w:p w:rsidR="008B0F2B" w:rsidRPr="004C0BF1" w:rsidRDefault="008B0F2B" w:rsidP="008B0F2B">
      <w:pPr>
        <w:ind w:left="0"/>
        <w:jc w:val="right"/>
        <w:rPr>
          <w:sz w:val="24"/>
          <w:szCs w:val="24"/>
        </w:rPr>
      </w:pPr>
      <w:bookmarkStart w:id="1" w:name="_GoBack"/>
      <w:bookmarkEnd w:id="1"/>
    </w:p>
    <w:sectPr w:rsidR="008B0F2B" w:rsidRPr="004C0BF1" w:rsidSect="005116C0">
      <w:headerReference w:type="default" r:id="rId11"/>
      <w:footerReference w:type="even" r:id="rId12"/>
      <w:footerReference w:type="default" r:id="rId13"/>
      <w:headerReference w:type="first" r:id="rId14"/>
      <w:footerReference w:type="first" r:id="rId15"/>
      <w:pgSz w:w="12240" w:h="15840" w:code="1"/>
      <w:pgMar w:top="1440" w:right="1440" w:bottom="1440" w:left="1440" w:header="965" w:footer="144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E87" w:rsidRDefault="00381E87">
      <w:r>
        <w:separator/>
      </w:r>
    </w:p>
  </w:endnote>
  <w:endnote w:type="continuationSeparator" w:id="0">
    <w:p w:rsidR="00381E87" w:rsidRDefault="0038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4F" w:rsidRDefault="00C45E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C45E4F" w:rsidRDefault="00C45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4F" w:rsidRDefault="00C45E4F">
    <w:pPr>
      <w:pStyle w:val="Footer"/>
    </w:pPr>
    <w:r>
      <w:tab/>
    </w:r>
    <w:r>
      <w:tab/>
    </w:r>
    <w:r>
      <w:fldChar w:fldCharType="begin"/>
    </w:r>
    <w:r>
      <w:instrText xml:space="preserve"> PAGE \* Arabic \* MERGEFORMAT </w:instrText>
    </w:r>
    <w:r>
      <w:fldChar w:fldCharType="separate"/>
    </w:r>
    <w:r w:rsidR="008B0F2B">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4F" w:rsidRDefault="00C45E4F">
    <w:pPr>
      <w:pStyle w:val="Footer"/>
      <w:rPr>
        <w:b w:val="0"/>
      </w:rPr>
    </w:pPr>
    <w:r>
      <w:tab/>
    </w:r>
    <w:r>
      <w:tab/>
    </w:r>
    <w:r>
      <w:rPr>
        <w:rStyle w:val="PageNumber"/>
      </w:rPr>
      <w:fldChar w:fldCharType="begin"/>
    </w:r>
    <w:r>
      <w:rPr>
        <w:rStyle w:val="PageNumber"/>
      </w:rPr>
      <w:instrText xml:space="preserve"> PAGE </w:instrText>
    </w:r>
    <w:r>
      <w:rPr>
        <w:rStyle w:val="PageNumber"/>
      </w:rPr>
      <w:fldChar w:fldCharType="separate"/>
    </w:r>
    <w:r w:rsidR="008B0F2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E87" w:rsidRDefault="00381E87">
      <w:r>
        <w:separator/>
      </w:r>
    </w:p>
  </w:footnote>
  <w:footnote w:type="continuationSeparator" w:id="0">
    <w:p w:rsidR="00381E87" w:rsidRDefault="0038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4F" w:rsidRDefault="00C45E4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6A" w:rsidRDefault="00764A6A" w:rsidP="00764A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9D6"/>
    <w:multiLevelType w:val="hybridMultilevel"/>
    <w:tmpl w:val="F3A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7DD9"/>
    <w:multiLevelType w:val="hybridMultilevel"/>
    <w:tmpl w:val="A0E6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C48FF"/>
    <w:multiLevelType w:val="hybridMultilevel"/>
    <w:tmpl w:val="2C7AA324"/>
    <w:lvl w:ilvl="0" w:tplc="04090001">
      <w:start w:val="1"/>
      <w:numFmt w:val="bullet"/>
      <w:lvlText w:val=""/>
      <w:lvlJc w:val="left"/>
      <w:pPr>
        <w:ind w:left="2995" w:hanging="360"/>
      </w:pPr>
      <w:rPr>
        <w:rFonts w:ascii="Symbol" w:hAnsi="Symbol" w:hint="default"/>
      </w:rPr>
    </w:lvl>
    <w:lvl w:ilvl="1" w:tplc="04090003" w:tentative="1">
      <w:start w:val="1"/>
      <w:numFmt w:val="bullet"/>
      <w:lvlText w:val="o"/>
      <w:lvlJc w:val="left"/>
      <w:pPr>
        <w:ind w:left="3715" w:hanging="360"/>
      </w:pPr>
      <w:rPr>
        <w:rFonts w:ascii="Courier New" w:hAnsi="Courier New" w:cs="Courier New" w:hint="default"/>
      </w:rPr>
    </w:lvl>
    <w:lvl w:ilvl="2" w:tplc="04090005" w:tentative="1">
      <w:start w:val="1"/>
      <w:numFmt w:val="bullet"/>
      <w:lvlText w:val=""/>
      <w:lvlJc w:val="left"/>
      <w:pPr>
        <w:ind w:left="4435" w:hanging="360"/>
      </w:pPr>
      <w:rPr>
        <w:rFonts w:ascii="Wingdings" w:hAnsi="Wingdings" w:hint="default"/>
      </w:rPr>
    </w:lvl>
    <w:lvl w:ilvl="3" w:tplc="04090001" w:tentative="1">
      <w:start w:val="1"/>
      <w:numFmt w:val="bullet"/>
      <w:lvlText w:val=""/>
      <w:lvlJc w:val="left"/>
      <w:pPr>
        <w:ind w:left="5155" w:hanging="360"/>
      </w:pPr>
      <w:rPr>
        <w:rFonts w:ascii="Symbol" w:hAnsi="Symbol" w:hint="default"/>
      </w:rPr>
    </w:lvl>
    <w:lvl w:ilvl="4" w:tplc="04090003" w:tentative="1">
      <w:start w:val="1"/>
      <w:numFmt w:val="bullet"/>
      <w:lvlText w:val="o"/>
      <w:lvlJc w:val="left"/>
      <w:pPr>
        <w:ind w:left="5875" w:hanging="360"/>
      </w:pPr>
      <w:rPr>
        <w:rFonts w:ascii="Courier New" w:hAnsi="Courier New" w:cs="Courier New" w:hint="default"/>
      </w:rPr>
    </w:lvl>
    <w:lvl w:ilvl="5" w:tplc="04090005" w:tentative="1">
      <w:start w:val="1"/>
      <w:numFmt w:val="bullet"/>
      <w:lvlText w:val=""/>
      <w:lvlJc w:val="left"/>
      <w:pPr>
        <w:ind w:left="6595" w:hanging="360"/>
      </w:pPr>
      <w:rPr>
        <w:rFonts w:ascii="Wingdings" w:hAnsi="Wingdings" w:hint="default"/>
      </w:rPr>
    </w:lvl>
    <w:lvl w:ilvl="6" w:tplc="04090001" w:tentative="1">
      <w:start w:val="1"/>
      <w:numFmt w:val="bullet"/>
      <w:lvlText w:val=""/>
      <w:lvlJc w:val="left"/>
      <w:pPr>
        <w:ind w:left="7315" w:hanging="360"/>
      </w:pPr>
      <w:rPr>
        <w:rFonts w:ascii="Symbol" w:hAnsi="Symbol" w:hint="default"/>
      </w:rPr>
    </w:lvl>
    <w:lvl w:ilvl="7" w:tplc="04090003" w:tentative="1">
      <w:start w:val="1"/>
      <w:numFmt w:val="bullet"/>
      <w:lvlText w:val="o"/>
      <w:lvlJc w:val="left"/>
      <w:pPr>
        <w:ind w:left="8035" w:hanging="360"/>
      </w:pPr>
      <w:rPr>
        <w:rFonts w:ascii="Courier New" w:hAnsi="Courier New" w:cs="Courier New" w:hint="default"/>
      </w:rPr>
    </w:lvl>
    <w:lvl w:ilvl="8" w:tplc="04090005" w:tentative="1">
      <w:start w:val="1"/>
      <w:numFmt w:val="bullet"/>
      <w:lvlText w:val=""/>
      <w:lvlJc w:val="left"/>
      <w:pPr>
        <w:ind w:left="8755" w:hanging="360"/>
      </w:pPr>
      <w:rPr>
        <w:rFonts w:ascii="Wingdings" w:hAnsi="Wingdings" w:hint="default"/>
      </w:rPr>
    </w:lvl>
  </w:abstractNum>
  <w:abstractNum w:abstractNumId="3" w15:restartNumberingAfterBreak="0">
    <w:nsid w:val="11855245"/>
    <w:multiLevelType w:val="hybridMultilevel"/>
    <w:tmpl w:val="C212C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E7C7B"/>
    <w:multiLevelType w:val="hybridMultilevel"/>
    <w:tmpl w:val="9D90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C030B"/>
    <w:multiLevelType w:val="hybridMultilevel"/>
    <w:tmpl w:val="CE16B10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6" w15:restartNumberingAfterBreak="0">
    <w:nsid w:val="307D776C"/>
    <w:multiLevelType w:val="hybridMultilevel"/>
    <w:tmpl w:val="E5B4D2C6"/>
    <w:lvl w:ilvl="0" w:tplc="34E45A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822DE8"/>
    <w:multiLevelType w:val="hybridMultilevel"/>
    <w:tmpl w:val="8F32F45E"/>
    <w:lvl w:ilvl="0" w:tplc="04090001">
      <w:start w:val="1"/>
      <w:numFmt w:val="bullet"/>
      <w:lvlText w:val=""/>
      <w:lvlJc w:val="left"/>
      <w:pPr>
        <w:ind w:left="2635" w:hanging="360"/>
      </w:pPr>
      <w:rPr>
        <w:rFonts w:ascii="Symbol" w:hAnsi="Symbol" w:hint="default"/>
      </w:rPr>
    </w:lvl>
    <w:lvl w:ilvl="1" w:tplc="04090003" w:tentative="1">
      <w:start w:val="1"/>
      <w:numFmt w:val="bullet"/>
      <w:lvlText w:val="o"/>
      <w:lvlJc w:val="left"/>
      <w:pPr>
        <w:ind w:left="3355" w:hanging="360"/>
      </w:pPr>
      <w:rPr>
        <w:rFonts w:ascii="Courier New" w:hAnsi="Courier New" w:cs="Courier New" w:hint="default"/>
      </w:rPr>
    </w:lvl>
    <w:lvl w:ilvl="2" w:tplc="04090005" w:tentative="1">
      <w:start w:val="1"/>
      <w:numFmt w:val="bullet"/>
      <w:lvlText w:val=""/>
      <w:lvlJc w:val="left"/>
      <w:pPr>
        <w:ind w:left="4075" w:hanging="360"/>
      </w:pPr>
      <w:rPr>
        <w:rFonts w:ascii="Wingdings" w:hAnsi="Wingdings" w:hint="default"/>
      </w:rPr>
    </w:lvl>
    <w:lvl w:ilvl="3" w:tplc="04090001" w:tentative="1">
      <w:start w:val="1"/>
      <w:numFmt w:val="bullet"/>
      <w:lvlText w:val=""/>
      <w:lvlJc w:val="left"/>
      <w:pPr>
        <w:ind w:left="4795" w:hanging="360"/>
      </w:pPr>
      <w:rPr>
        <w:rFonts w:ascii="Symbol" w:hAnsi="Symbol" w:hint="default"/>
      </w:rPr>
    </w:lvl>
    <w:lvl w:ilvl="4" w:tplc="04090003" w:tentative="1">
      <w:start w:val="1"/>
      <w:numFmt w:val="bullet"/>
      <w:lvlText w:val="o"/>
      <w:lvlJc w:val="left"/>
      <w:pPr>
        <w:ind w:left="5515" w:hanging="360"/>
      </w:pPr>
      <w:rPr>
        <w:rFonts w:ascii="Courier New" w:hAnsi="Courier New" w:cs="Courier New" w:hint="default"/>
      </w:rPr>
    </w:lvl>
    <w:lvl w:ilvl="5" w:tplc="04090005" w:tentative="1">
      <w:start w:val="1"/>
      <w:numFmt w:val="bullet"/>
      <w:lvlText w:val=""/>
      <w:lvlJc w:val="left"/>
      <w:pPr>
        <w:ind w:left="6235" w:hanging="360"/>
      </w:pPr>
      <w:rPr>
        <w:rFonts w:ascii="Wingdings" w:hAnsi="Wingdings" w:hint="default"/>
      </w:rPr>
    </w:lvl>
    <w:lvl w:ilvl="6" w:tplc="04090001" w:tentative="1">
      <w:start w:val="1"/>
      <w:numFmt w:val="bullet"/>
      <w:lvlText w:val=""/>
      <w:lvlJc w:val="left"/>
      <w:pPr>
        <w:ind w:left="6955" w:hanging="360"/>
      </w:pPr>
      <w:rPr>
        <w:rFonts w:ascii="Symbol" w:hAnsi="Symbol" w:hint="default"/>
      </w:rPr>
    </w:lvl>
    <w:lvl w:ilvl="7" w:tplc="04090003" w:tentative="1">
      <w:start w:val="1"/>
      <w:numFmt w:val="bullet"/>
      <w:lvlText w:val="o"/>
      <w:lvlJc w:val="left"/>
      <w:pPr>
        <w:ind w:left="7675" w:hanging="360"/>
      </w:pPr>
      <w:rPr>
        <w:rFonts w:ascii="Courier New" w:hAnsi="Courier New" w:cs="Courier New" w:hint="default"/>
      </w:rPr>
    </w:lvl>
    <w:lvl w:ilvl="8" w:tplc="04090005" w:tentative="1">
      <w:start w:val="1"/>
      <w:numFmt w:val="bullet"/>
      <w:lvlText w:val=""/>
      <w:lvlJc w:val="left"/>
      <w:pPr>
        <w:ind w:left="8395" w:hanging="360"/>
      </w:pPr>
      <w:rPr>
        <w:rFonts w:ascii="Wingdings" w:hAnsi="Wingdings" w:hint="default"/>
      </w:rPr>
    </w:lvl>
  </w:abstractNum>
  <w:abstractNum w:abstractNumId="8" w15:restartNumberingAfterBreak="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4D645E"/>
    <w:multiLevelType w:val="hybridMultilevel"/>
    <w:tmpl w:val="6AEC77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F6A9A"/>
    <w:multiLevelType w:val="hybridMultilevel"/>
    <w:tmpl w:val="A9E2D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D1713B"/>
    <w:multiLevelType w:val="hybridMultilevel"/>
    <w:tmpl w:val="5DB07F4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7FF825FF"/>
    <w:multiLevelType w:val="hybridMultilevel"/>
    <w:tmpl w:val="C784C30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num w:numId="1">
    <w:abstractNumId w:val="11"/>
  </w:num>
  <w:num w:numId="2">
    <w:abstractNumId w:val="8"/>
  </w:num>
  <w:num w:numId="3">
    <w:abstractNumId w:val="13"/>
  </w:num>
  <w:num w:numId="4">
    <w:abstractNumId w:val="5"/>
  </w:num>
  <w:num w:numId="5">
    <w:abstractNumId w:val="7"/>
  </w:num>
  <w:num w:numId="6">
    <w:abstractNumId w:val="1"/>
  </w:num>
  <w:num w:numId="7">
    <w:abstractNumId w:val="10"/>
  </w:num>
  <w:num w:numId="8">
    <w:abstractNumId w:val="3"/>
  </w:num>
  <w:num w:numId="9">
    <w:abstractNumId w:val="12"/>
  </w:num>
  <w:num w:numId="10">
    <w:abstractNumId w:val="2"/>
  </w:num>
  <w:num w:numId="11">
    <w:abstractNumId w:val="9"/>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0241">
      <o:colormru v:ext="edit" colors="#bebeb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10"/>
    <w:rsid w:val="0001239B"/>
    <w:rsid w:val="0001577B"/>
    <w:rsid w:val="00024173"/>
    <w:rsid w:val="0003205A"/>
    <w:rsid w:val="00043913"/>
    <w:rsid w:val="00044965"/>
    <w:rsid w:val="00060C22"/>
    <w:rsid w:val="00064001"/>
    <w:rsid w:val="00065CFB"/>
    <w:rsid w:val="000A2AA9"/>
    <w:rsid w:val="000D1DD4"/>
    <w:rsid w:val="000D625D"/>
    <w:rsid w:val="000F2AEA"/>
    <w:rsid w:val="0011776E"/>
    <w:rsid w:val="00145C16"/>
    <w:rsid w:val="001510EB"/>
    <w:rsid w:val="00195408"/>
    <w:rsid w:val="001A250A"/>
    <w:rsid w:val="001B01B0"/>
    <w:rsid w:val="001B6A2B"/>
    <w:rsid w:val="001C5ACA"/>
    <w:rsid w:val="001C7DCA"/>
    <w:rsid w:val="00224084"/>
    <w:rsid w:val="00227AD2"/>
    <w:rsid w:val="00245433"/>
    <w:rsid w:val="00252784"/>
    <w:rsid w:val="0028041B"/>
    <w:rsid w:val="0028643A"/>
    <w:rsid w:val="00293DC7"/>
    <w:rsid w:val="00296FC6"/>
    <w:rsid w:val="002A5818"/>
    <w:rsid w:val="00325793"/>
    <w:rsid w:val="00372813"/>
    <w:rsid w:val="0037720A"/>
    <w:rsid w:val="00381E87"/>
    <w:rsid w:val="00385FC0"/>
    <w:rsid w:val="003A3AF2"/>
    <w:rsid w:val="003A4A37"/>
    <w:rsid w:val="003A541C"/>
    <w:rsid w:val="003C5182"/>
    <w:rsid w:val="003D523C"/>
    <w:rsid w:val="003E38C3"/>
    <w:rsid w:val="003E57E0"/>
    <w:rsid w:val="003E6DDB"/>
    <w:rsid w:val="00407130"/>
    <w:rsid w:val="004308CB"/>
    <w:rsid w:val="004522AF"/>
    <w:rsid w:val="00455CB9"/>
    <w:rsid w:val="004707B3"/>
    <w:rsid w:val="00477BC5"/>
    <w:rsid w:val="00495FC4"/>
    <w:rsid w:val="004A2DE5"/>
    <w:rsid w:val="004A6BE0"/>
    <w:rsid w:val="004C0BF1"/>
    <w:rsid w:val="004C552C"/>
    <w:rsid w:val="004E19D6"/>
    <w:rsid w:val="004F417D"/>
    <w:rsid w:val="005017C6"/>
    <w:rsid w:val="00505DCA"/>
    <w:rsid w:val="005072DA"/>
    <w:rsid w:val="00507FF4"/>
    <w:rsid w:val="005116C0"/>
    <w:rsid w:val="00537F8F"/>
    <w:rsid w:val="00571E1A"/>
    <w:rsid w:val="00586577"/>
    <w:rsid w:val="005A6245"/>
    <w:rsid w:val="005A6784"/>
    <w:rsid w:val="005B304B"/>
    <w:rsid w:val="005B4C6A"/>
    <w:rsid w:val="005C6277"/>
    <w:rsid w:val="005C68D0"/>
    <w:rsid w:val="005D1B13"/>
    <w:rsid w:val="005E36A1"/>
    <w:rsid w:val="005F731C"/>
    <w:rsid w:val="0062142F"/>
    <w:rsid w:val="006639DE"/>
    <w:rsid w:val="006652E2"/>
    <w:rsid w:val="00667C9F"/>
    <w:rsid w:val="0067462A"/>
    <w:rsid w:val="00686817"/>
    <w:rsid w:val="00690FC7"/>
    <w:rsid w:val="006B08F8"/>
    <w:rsid w:val="006B7841"/>
    <w:rsid w:val="006D2AAB"/>
    <w:rsid w:val="006E1479"/>
    <w:rsid w:val="006E7116"/>
    <w:rsid w:val="0070129E"/>
    <w:rsid w:val="00715FC6"/>
    <w:rsid w:val="0073596E"/>
    <w:rsid w:val="00747AF9"/>
    <w:rsid w:val="00764A6A"/>
    <w:rsid w:val="00792B3E"/>
    <w:rsid w:val="007D10F8"/>
    <w:rsid w:val="007D4AF1"/>
    <w:rsid w:val="007E2E27"/>
    <w:rsid w:val="00804B8A"/>
    <w:rsid w:val="00817397"/>
    <w:rsid w:val="00825F4C"/>
    <w:rsid w:val="00861B2F"/>
    <w:rsid w:val="008844F5"/>
    <w:rsid w:val="008A3BC9"/>
    <w:rsid w:val="008B0F2B"/>
    <w:rsid w:val="008D5F25"/>
    <w:rsid w:val="008F511D"/>
    <w:rsid w:val="00951990"/>
    <w:rsid w:val="009669D2"/>
    <w:rsid w:val="00974C8A"/>
    <w:rsid w:val="009813E3"/>
    <w:rsid w:val="009A0FF9"/>
    <w:rsid w:val="009E7B9A"/>
    <w:rsid w:val="00A40895"/>
    <w:rsid w:val="00A4585D"/>
    <w:rsid w:val="00A61610"/>
    <w:rsid w:val="00AA1808"/>
    <w:rsid w:val="00AA5447"/>
    <w:rsid w:val="00AC0880"/>
    <w:rsid w:val="00AD21A2"/>
    <w:rsid w:val="00AE3250"/>
    <w:rsid w:val="00AE6BB3"/>
    <w:rsid w:val="00B27540"/>
    <w:rsid w:val="00B30CEA"/>
    <w:rsid w:val="00B3723A"/>
    <w:rsid w:val="00B648EC"/>
    <w:rsid w:val="00B72CC0"/>
    <w:rsid w:val="00B7451F"/>
    <w:rsid w:val="00B759A8"/>
    <w:rsid w:val="00BA41F5"/>
    <w:rsid w:val="00BA462D"/>
    <w:rsid w:val="00BB1EB6"/>
    <w:rsid w:val="00BC685E"/>
    <w:rsid w:val="00BD326F"/>
    <w:rsid w:val="00BE2B64"/>
    <w:rsid w:val="00BF2A1A"/>
    <w:rsid w:val="00C12B77"/>
    <w:rsid w:val="00C20FF6"/>
    <w:rsid w:val="00C266FB"/>
    <w:rsid w:val="00C34BFC"/>
    <w:rsid w:val="00C45E4F"/>
    <w:rsid w:val="00C57686"/>
    <w:rsid w:val="00C65101"/>
    <w:rsid w:val="00C675FB"/>
    <w:rsid w:val="00C81F63"/>
    <w:rsid w:val="00CA1C94"/>
    <w:rsid w:val="00CA235A"/>
    <w:rsid w:val="00CC52CC"/>
    <w:rsid w:val="00CE1E5C"/>
    <w:rsid w:val="00CE51D6"/>
    <w:rsid w:val="00CF1FAC"/>
    <w:rsid w:val="00D2500B"/>
    <w:rsid w:val="00D53B58"/>
    <w:rsid w:val="00D74F56"/>
    <w:rsid w:val="00D77285"/>
    <w:rsid w:val="00D854BA"/>
    <w:rsid w:val="00DC3909"/>
    <w:rsid w:val="00DC7776"/>
    <w:rsid w:val="00DC79B4"/>
    <w:rsid w:val="00DD3B18"/>
    <w:rsid w:val="00DF35A5"/>
    <w:rsid w:val="00E20907"/>
    <w:rsid w:val="00E375FA"/>
    <w:rsid w:val="00E65FB3"/>
    <w:rsid w:val="00E709C1"/>
    <w:rsid w:val="00E8545A"/>
    <w:rsid w:val="00F0648D"/>
    <w:rsid w:val="00F20A4A"/>
    <w:rsid w:val="00F302A9"/>
    <w:rsid w:val="00F3146F"/>
    <w:rsid w:val="00F40F2D"/>
    <w:rsid w:val="00F448F1"/>
    <w:rsid w:val="00F45528"/>
    <w:rsid w:val="00F61AF0"/>
    <w:rsid w:val="00F82ACB"/>
    <w:rsid w:val="00FA0F2B"/>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bebebe"/>
    </o:shapedefaults>
    <o:shapelayout v:ext="edit">
      <o:idmap v:ext="edit" data="1"/>
    </o:shapelayout>
  </w:shapeDefaults>
  <w:decimalSymbol w:val="."/>
  <w:listSeparator w:val=","/>
  <w14:docId w14:val="6B1ABA68"/>
  <w15:chartTrackingRefBased/>
  <w15:docId w15:val="{4ADEF41C-272D-4F84-BA10-F2516B4D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35"/>
    </w:p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semiHidden/>
    <w:pPr>
      <w:spacing w:line="220" w:lineRule="atLeast"/>
    </w:pPr>
  </w:style>
  <w:style w:type="paragraph" w:customStyle="1" w:styleId="CompanyName">
    <w:name w:val="Company Name"/>
    <w:basedOn w:val="Normal"/>
    <w:pPr>
      <w:keepLines/>
      <w:spacing w:line="200" w:lineRule="atLeast"/>
      <w:ind w:left="0" w:right="-115"/>
    </w:pPr>
    <w:rPr>
      <w:sz w:val="16"/>
    </w:rPr>
  </w:style>
  <w:style w:type="paragraph" w:customStyle="1" w:styleId="DocumentLabel">
    <w:name w:val="Document Label"/>
    <w:next w:val="Normal"/>
    <w:pPr>
      <w:spacing w:before="140" w:after="540" w:line="600" w:lineRule="atLeast"/>
      <w:ind w:left="840"/>
    </w:pPr>
    <w:rPr>
      <w:spacing w:val="-38"/>
      <w:sz w:val="60"/>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semiHidden/>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semiHidden/>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left="0"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A61610"/>
    <w:rPr>
      <w:rFonts w:ascii="Tahoma" w:hAnsi="Tahoma" w:cs="Tahoma"/>
      <w:sz w:val="16"/>
      <w:szCs w:val="16"/>
    </w:rPr>
  </w:style>
  <w:style w:type="character" w:customStyle="1" w:styleId="BalloonTextChar">
    <w:name w:val="Balloon Text Char"/>
    <w:link w:val="BalloonText"/>
    <w:uiPriority w:val="99"/>
    <w:semiHidden/>
    <w:rsid w:val="00A61610"/>
    <w:rPr>
      <w:rFonts w:ascii="Tahoma" w:hAnsi="Tahoma" w:cs="Tahoma"/>
      <w:sz w:val="16"/>
      <w:szCs w:val="16"/>
    </w:rPr>
  </w:style>
  <w:style w:type="character" w:styleId="Hyperlink">
    <w:name w:val="Hyperlink"/>
    <w:uiPriority w:val="99"/>
    <w:unhideWhenUsed/>
    <w:rsid w:val="005017C6"/>
    <w:rPr>
      <w:color w:val="0563C1"/>
      <w:u w:val="single"/>
    </w:rPr>
  </w:style>
  <w:style w:type="paragraph" w:styleId="ListParagraph">
    <w:name w:val="List Paragraph"/>
    <w:basedOn w:val="Normal"/>
    <w:uiPriority w:val="99"/>
    <w:qFormat/>
    <w:rsid w:val="00F61AF0"/>
    <w:pPr>
      <w:spacing w:after="160" w:line="259" w:lineRule="auto"/>
      <w:ind w:left="720"/>
      <w:contextualSpacing/>
    </w:pPr>
    <w:rPr>
      <w:rFonts w:ascii="Calibri" w:eastAsia="Calibri" w:hAnsi="Calibri"/>
      <w:sz w:val="22"/>
      <w:szCs w:val="22"/>
    </w:rPr>
  </w:style>
  <w:style w:type="paragraph" w:styleId="TOCHeading">
    <w:name w:val="TOC Heading"/>
    <w:basedOn w:val="Heading1"/>
    <w:next w:val="Normal"/>
    <w:uiPriority w:val="99"/>
    <w:qFormat/>
    <w:rsid w:val="00DF35A5"/>
    <w:pPr>
      <w:spacing w:before="480" w:line="276" w:lineRule="auto"/>
      <w:ind w:left="0"/>
      <w:outlineLvl w:val="9"/>
    </w:pPr>
    <w:rPr>
      <w:rFonts w:ascii="Cambria" w:hAnsi="Cambria"/>
      <w:bCs/>
      <w:color w:val="365F91"/>
      <w:spacing w:val="0"/>
      <w:kern w:val="0"/>
      <w:sz w:val="28"/>
      <w:szCs w:val="28"/>
    </w:rPr>
  </w:style>
  <w:style w:type="paragraph" w:styleId="TOC1">
    <w:name w:val="toc 1"/>
    <w:basedOn w:val="Normal"/>
    <w:next w:val="Normal"/>
    <w:autoRedefine/>
    <w:uiPriority w:val="99"/>
    <w:rsid w:val="00DF35A5"/>
    <w:pPr>
      <w:tabs>
        <w:tab w:val="right" w:leader="dot" w:pos="9360"/>
      </w:tabs>
      <w:spacing w:after="100"/>
      <w:ind w:left="0"/>
    </w:pPr>
    <w:rPr>
      <w:sz w:val="24"/>
    </w:rPr>
  </w:style>
  <w:style w:type="character" w:styleId="FollowedHyperlink">
    <w:name w:val="FollowedHyperlink"/>
    <w:basedOn w:val="DefaultParagraphFont"/>
    <w:uiPriority w:val="99"/>
    <w:semiHidden/>
    <w:unhideWhenUsed/>
    <w:rsid w:val="008B0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5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singschools.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lansingschools.net" TargetMode="External"/><Relationship Id="rId4" Type="http://schemas.openxmlformats.org/officeDocument/2006/relationships/settings" Target="settings.xml"/><Relationship Id="rId9" Type="http://schemas.openxmlformats.org/officeDocument/2006/relationships/hyperlink" Target="http://www.gsa.gov/portal/content/104877?utm_source=OGP&amp;utm_medium=print-radio&amp;utm_term=perdiem&amp;utm_campaign=shortcu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mpsd0205\Application%20Data\Microsoft\Templates\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C085-26AF-4A95-9525-63DDDD94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Memo(2)</Template>
  <TotalTime>29</TotalTime>
  <Pages>6</Pages>
  <Words>1434</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10001</CharactersWithSpaces>
  <SharedDoc>false</SharedDoc>
  <HLinks>
    <vt:vector size="66" baseType="variant">
      <vt:variant>
        <vt:i4>2293809</vt:i4>
      </vt:variant>
      <vt:variant>
        <vt:i4>36</vt:i4>
      </vt:variant>
      <vt:variant>
        <vt:i4>0</vt:i4>
      </vt:variant>
      <vt:variant>
        <vt:i4>5</vt:i4>
      </vt:variant>
      <vt:variant>
        <vt:lpwstr>http://www.lansingschools.net/</vt:lpwstr>
      </vt:variant>
      <vt:variant>
        <vt:lpwstr/>
      </vt:variant>
      <vt:variant>
        <vt:i4>7864356</vt:i4>
      </vt:variant>
      <vt:variant>
        <vt:i4>33</vt:i4>
      </vt:variant>
      <vt:variant>
        <vt:i4>0</vt:i4>
      </vt:variant>
      <vt:variant>
        <vt:i4>5</vt:i4>
      </vt:variant>
      <vt:variant>
        <vt:lpwstr>http://www.gsa.gov/portal/content/104877?utm_source=OGP&amp;utm_medium=print-radio&amp;utm_term=perdiem&amp;utm_campaign=shortcuts</vt:lpwstr>
      </vt:variant>
      <vt:variant>
        <vt:lpwstr/>
      </vt:variant>
      <vt:variant>
        <vt:i4>2293809</vt:i4>
      </vt:variant>
      <vt:variant>
        <vt:i4>30</vt:i4>
      </vt:variant>
      <vt:variant>
        <vt:i4>0</vt:i4>
      </vt:variant>
      <vt:variant>
        <vt:i4>5</vt:i4>
      </vt:variant>
      <vt:variant>
        <vt:lpwstr>http://www.lansingschools.net/</vt:lpwstr>
      </vt:variant>
      <vt:variant>
        <vt:lpwstr/>
      </vt:variant>
      <vt:variant>
        <vt:i4>1900595</vt:i4>
      </vt:variant>
      <vt:variant>
        <vt:i4>26</vt:i4>
      </vt:variant>
      <vt:variant>
        <vt:i4>0</vt:i4>
      </vt:variant>
      <vt:variant>
        <vt:i4>5</vt:i4>
      </vt:variant>
      <vt:variant>
        <vt:lpwstr/>
      </vt:variant>
      <vt:variant>
        <vt:lpwstr>_Toc312308207</vt:lpwstr>
      </vt:variant>
      <vt:variant>
        <vt:i4>1900595</vt:i4>
      </vt:variant>
      <vt:variant>
        <vt:i4>23</vt:i4>
      </vt:variant>
      <vt:variant>
        <vt:i4>0</vt:i4>
      </vt:variant>
      <vt:variant>
        <vt:i4>5</vt:i4>
      </vt:variant>
      <vt:variant>
        <vt:lpwstr/>
      </vt:variant>
      <vt:variant>
        <vt:lpwstr>_Toc312308206</vt:lpwstr>
      </vt:variant>
      <vt:variant>
        <vt:i4>1900595</vt:i4>
      </vt:variant>
      <vt:variant>
        <vt:i4>20</vt:i4>
      </vt:variant>
      <vt:variant>
        <vt:i4>0</vt:i4>
      </vt:variant>
      <vt:variant>
        <vt:i4>5</vt:i4>
      </vt:variant>
      <vt:variant>
        <vt:lpwstr/>
      </vt:variant>
      <vt:variant>
        <vt:lpwstr>_Toc312308205</vt:lpwstr>
      </vt:variant>
      <vt:variant>
        <vt:i4>1900595</vt:i4>
      </vt:variant>
      <vt:variant>
        <vt:i4>17</vt:i4>
      </vt:variant>
      <vt:variant>
        <vt:i4>0</vt:i4>
      </vt:variant>
      <vt:variant>
        <vt:i4>5</vt:i4>
      </vt:variant>
      <vt:variant>
        <vt:lpwstr/>
      </vt:variant>
      <vt:variant>
        <vt:lpwstr>_Toc312308204</vt:lpwstr>
      </vt:variant>
      <vt:variant>
        <vt:i4>1900595</vt:i4>
      </vt:variant>
      <vt:variant>
        <vt:i4>14</vt:i4>
      </vt:variant>
      <vt:variant>
        <vt:i4>0</vt:i4>
      </vt:variant>
      <vt:variant>
        <vt:i4>5</vt:i4>
      </vt:variant>
      <vt:variant>
        <vt:lpwstr/>
      </vt:variant>
      <vt:variant>
        <vt:lpwstr>_Toc312308202</vt:lpwstr>
      </vt:variant>
      <vt:variant>
        <vt:i4>1900595</vt:i4>
      </vt:variant>
      <vt:variant>
        <vt:i4>11</vt:i4>
      </vt:variant>
      <vt:variant>
        <vt:i4>0</vt:i4>
      </vt:variant>
      <vt:variant>
        <vt:i4>5</vt:i4>
      </vt:variant>
      <vt:variant>
        <vt:lpwstr/>
      </vt:variant>
      <vt:variant>
        <vt:lpwstr>_Toc312308201</vt:lpwstr>
      </vt:variant>
      <vt:variant>
        <vt:i4>1900595</vt:i4>
      </vt:variant>
      <vt:variant>
        <vt:i4>8</vt:i4>
      </vt:variant>
      <vt:variant>
        <vt:i4>0</vt:i4>
      </vt:variant>
      <vt:variant>
        <vt:i4>5</vt:i4>
      </vt:variant>
      <vt:variant>
        <vt:lpwstr/>
      </vt:variant>
      <vt:variant>
        <vt:lpwstr>_Toc312308200</vt:lpwstr>
      </vt:variant>
      <vt:variant>
        <vt:i4>1310768</vt:i4>
      </vt:variant>
      <vt:variant>
        <vt:i4>2</vt:i4>
      </vt:variant>
      <vt:variant>
        <vt:i4>0</vt:i4>
      </vt:variant>
      <vt:variant>
        <vt:i4>5</vt:i4>
      </vt:variant>
      <vt:variant>
        <vt:lpwstr/>
      </vt:variant>
      <vt:variant>
        <vt:lpwstr>_Toc312308199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cp:lastModifiedBy>Laura Brown</cp:lastModifiedBy>
  <cp:revision>11</cp:revision>
  <cp:lastPrinted>2013-02-12T21:26:00Z</cp:lastPrinted>
  <dcterms:created xsi:type="dcterms:W3CDTF">2022-10-19T19:40:00Z</dcterms:created>
  <dcterms:modified xsi:type="dcterms:W3CDTF">2022-11-07T16:49:00Z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TC010162381033</vt:lpwstr>
  </property>
</Properties>
</file>